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9166" w14:textId="77777777" w:rsidR="0072434D" w:rsidRPr="00CD6084" w:rsidRDefault="0072434D" w:rsidP="0072434D">
      <w:pPr>
        <w:rPr>
          <w:rFonts w:ascii="Times New Roman" w:eastAsia="Times New Roman" w:hAnsi="Times New Roman" w:cs="Times New Roman"/>
          <w:vanish/>
          <w:color w:val="003967" w:themeColor="text1" w:themeShade="80"/>
          <w:kern w:val="0"/>
          <w:lang w:eastAsia="en-GB"/>
          <w14:ligatures w14:val="none"/>
        </w:rPr>
      </w:pPr>
    </w:p>
    <w:p w14:paraId="2E42A121" w14:textId="77777777" w:rsidR="0072434D" w:rsidRPr="00CD6084" w:rsidRDefault="0072434D" w:rsidP="0072434D">
      <w:pPr>
        <w:rPr>
          <w:rFonts w:ascii="Times New Roman" w:eastAsia="Times New Roman" w:hAnsi="Times New Roman" w:cs="Times New Roman"/>
          <w:vanish/>
          <w:color w:val="003967" w:themeColor="text1" w:themeShade="80"/>
          <w:kern w:val="0"/>
          <w:lang w:eastAsia="en-GB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CD6084" w:rsidRPr="00CD6084" w14:paraId="25410471" w14:textId="77777777" w:rsidTr="005A2769">
        <w:trPr>
          <w:trHeight w:val="2112"/>
        </w:trPr>
        <w:tc>
          <w:tcPr>
            <w:tcW w:w="0" w:type="auto"/>
            <w:shd w:val="clear" w:color="auto" w:fill="auto"/>
            <w:tcMar>
              <w:top w:w="15" w:type="dxa"/>
              <w:left w:w="270" w:type="dxa"/>
              <w:bottom w:w="150" w:type="dxa"/>
              <w:right w:w="270" w:type="dxa"/>
            </w:tcMar>
            <w:hideMark/>
          </w:tcPr>
          <w:p w14:paraId="13EFC6BA" w14:textId="051025BF" w:rsidR="00CD6084" w:rsidRPr="00A17271" w:rsidRDefault="00CD6084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  <w:bookmarkStart w:id="0" w:name="_Hlk82246660"/>
            <w:r w:rsidRPr="00A17271">
              <w:rPr>
                <w:rFonts w:ascii="Aptos" w:hAnsi="Aptos" w:cstheme="minorHAnsi"/>
                <w:b/>
                <w:color w:val="003967" w:themeColor="text1" w:themeShade="80"/>
              </w:rPr>
              <w:t xml:space="preserve">Minutes of </w:t>
            </w:r>
            <w:bookmarkStart w:id="1" w:name="_Hlk140072296"/>
            <w:r w:rsidRPr="00A17271">
              <w:rPr>
                <w:rFonts w:ascii="Aptos" w:hAnsi="Aptos" w:cstheme="minorHAnsi"/>
                <w:b/>
                <w:color w:val="003967" w:themeColor="text1" w:themeShade="80"/>
              </w:rPr>
              <w:t>Community Pharmacy Walsal</w:t>
            </w:r>
            <w:bookmarkEnd w:id="1"/>
            <w:r w:rsidRPr="00A17271">
              <w:rPr>
                <w:rFonts w:ascii="Aptos" w:hAnsi="Aptos" w:cstheme="minorHAnsi"/>
                <w:b/>
                <w:color w:val="003967" w:themeColor="text1" w:themeShade="80"/>
              </w:rPr>
              <w:t xml:space="preserve">l Meeting </w:t>
            </w:r>
            <w:r w:rsidR="000943DA" w:rsidRPr="00A17271">
              <w:rPr>
                <w:rFonts w:ascii="Aptos" w:hAnsi="Aptos" w:cstheme="minorHAnsi"/>
                <w:b/>
                <w:color w:val="003967" w:themeColor="text1" w:themeShade="80"/>
              </w:rPr>
              <w:t>1</w:t>
            </w:r>
            <w:r w:rsidR="006B1FA5" w:rsidRPr="00A17271">
              <w:rPr>
                <w:rFonts w:ascii="Aptos" w:hAnsi="Aptos" w:cstheme="minorHAnsi"/>
                <w:b/>
                <w:color w:val="003967" w:themeColor="text1" w:themeShade="80"/>
              </w:rPr>
              <w:t>3</w:t>
            </w:r>
            <w:r w:rsidRPr="00A17271">
              <w:rPr>
                <w:rFonts w:ascii="Aptos" w:hAnsi="Aptos" w:cstheme="minorHAnsi"/>
                <w:b/>
                <w:color w:val="003967" w:themeColor="text1" w:themeShade="80"/>
                <w:vertAlign w:val="superscript"/>
              </w:rPr>
              <w:t>th</w:t>
            </w:r>
            <w:r w:rsidRPr="00A17271">
              <w:rPr>
                <w:rFonts w:ascii="Aptos" w:hAnsi="Aptos" w:cstheme="minorHAnsi"/>
                <w:b/>
                <w:color w:val="003967" w:themeColor="text1" w:themeShade="80"/>
              </w:rPr>
              <w:t xml:space="preserve"> </w:t>
            </w:r>
            <w:r w:rsidR="006B1FA5" w:rsidRPr="00A17271">
              <w:rPr>
                <w:rFonts w:ascii="Aptos" w:hAnsi="Aptos" w:cstheme="minorHAnsi"/>
                <w:b/>
                <w:color w:val="003967" w:themeColor="text1" w:themeShade="80"/>
              </w:rPr>
              <w:t>Ma</w:t>
            </w:r>
            <w:r w:rsidR="00750F4D" w:rsidRPr="00A17271">
              <w:rPr>
                <w:rFonts w:ascii="Aptos" w:hAnsi="Aptos" w:cstheme="minorHAnsi"/>
                <w:b/>
                <w:color w:val="003967" w:themeColor="text1" w:themeShade="80"/>
              </w:rPr>
              <w:t>r</w:t>
            </w:r>
            <w:r w:rsidR="006B1FA5" w:rsidRPr="00A17271">
              <w:rPr>
                <w:rFonts w:ascii="Aptos" w:hAnsi="Aptos" w:cstheme="minorHAnsi"/>
                <w:b/>
                <w:color w:val="003967" w:themeColor="text1" w:themeShade="80"/>
              </w:rPr>
              <w:t>ch</w:t>
            </w:r>
            <w:r w:rsidRPr="00A17271">
              <w:rPr>
                <w:rFonts w:ascii="Aptos" w:hAnsi="Aptos" w:cstheme="minorHAnsi"/>
                <w:b/>
                <w:color w:val="003967" w:themeColor="text1" w:themeShade="80"/>
              </w:rPr>
              <w:t xml:space="preserve"> 202</w:t>
            </w:r>
            <w:r w:rsidR="000943DA" w:rsidRPr="00A17271">
              <w:rPr>
                <w:rFonts w:ascii="Aptos" w:hAnsi="Aptos" w:cstheme="minorHAnsi"/>
                <w:b/>
                <w:color w:val="003967" w:themeColor="text1" w:themeShade="80"/>
              </w:rPr>
              <w:t>4</w:t>
            </w:r>
          </w:p>
          <w:p w14:paraId="5B0036D7" w14:textId="240D666D" w:rsidR="00353D58" w:rsidRPr="00A17271" w:rsidRDefault="00353D58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  <w:r w:rsidRPr="00A17271">
              <w:rPr>
                <w:rFonts w:ascii="Aptos" w:hAnsi="Aptos" w:cstheme="minorHAnsi"/>
                <w:b/>
                <w:color w:val="003967" w:themeColor="text1" w:themeShade="80"/>
              </w:rPr>
              <w:t>Held at The Beverley Hotel</w:t>
            </w:r>
            <w:r w:rsidR="007379FB" w:rsidRPr="00A17271">
              <w:rPr>
                <w:rFonts w:ascii="Aptos" w:hAnsi="Aptos" w:cstheme="minorHAnsi"/>
                <w:b/>
                <w:color w:val="003967" w:themeColor="text1" w:themeShade="80"/>
              </w:rPr>
              <w:t xml:space="preserve"> from</w:t>
            </w:r>
            <w:r w:rsidRPr="00A17271">
              <w:rPr>
                <w:rFonts w:ascii="Aptos" w:hAnsi="Aptos" w:cstheme="minorHAnsi"/>
                <w:b/>
                <w:color w:val="003967" w:themeColor="text1" w:themeShade="80"/>
              </w:rPr>
              <w:t xml:space="preserve"> </w:t>
            </w:r>
            <w:r w:rsidR="00CA5F91" w:rsidRPr="00A17271">
              <w:rPr>
                <w:rFonts w:ascii="Aptos" w:hAnsi="Aptos" w:cstheme="minorHAnsi"/>
                <w:b/>
                <w:color w:val="003967" w:themeColor="text1" w:themeShade="80"/>
              </w:rPr>
              <w:t>1</w:t>
            </w:r>
            <w:r w:rsidR="0091424D" w:rsidRPr="00A17271">
              <w:rPr>
                <w:rFonts w:ascii="Aptos" w:hAnsi="Aptos" w:cstheme="minorHAnsi"/>
                <w:b/>
                <w:color w:val="003967" w:themeColor="text1" w:themeShade="80"/>
              </w:rPr>
              <w:t>:30</w:t>
            </w:r>
            <w:r w:rsidRPr="00A17271">
              <w:rPr>
                <w:rFonts w:ascii="Aptos" w:hAnsi="Aptos" w:cstheme="minorHAnsi"/>
                <w:b/>
                <w:color w:val="003967" w:themeColor="text1" w:themeShade="80"/>
              </w:rPr>
              <w:t>pm</w:t>
            </w:r>
          </w:p>
          <w:p w14:paraId="7E3BB173" w14:textId="77777777" w:rsidR="0091424D" w:rsidRPr="00DF1B4F" w:rsidRDefault="0091424D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</w:p>
          <w:p w14:paraId="70A79A4B" w14:textId="03053497" w:rsidR="00CD6084" w:rsidRPr="00DF1B4F" w:rsidRDefault="00CD6084" w:rsidP="00CD6084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Present:</w:t>
            </w:r>
          </w:p>
          <w:p w14:paraId="141FB244" w14:textId="6865B464" w:rsidR="00C75561" w:rsidRPr="00DF1B4F" w:rsidRDefault="00CD6084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Jas 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>Pannu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3277C8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-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B858D6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</w:t>
            </w:r>
            <w:r w:rsidR="00B858D6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d</w:t>
            </w:r>
            <w:r w:rsidR="00B101E7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ependent </w:t>
            </w:r>
            <w:r w:rsidR="00B858D6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(in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the Chair</w:t>
            </w:r>
            <w:r w:rsidR="00B858D6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)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ab/>
            </w:r>
            <w:r w:rsidR="00CA5F91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     </w:t>
            </w:r>
            <w:r w:rsidR="00C75561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145FE4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       </w:t>
            </w:r>
            <w:r w:rsidR="006B1FA5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>Harmeet Grewal</w:t>
            </w:r>
            <w:r w:rsidR="006B1FA5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– Independent                                     </w:t>
            </w:r>
          </w:p>
          <w:p w14:paraId="05C988C5" w14:textId="54682FFC" w:rsidR="0091424D" w:rsidRPr="00DF1B4F" w:rsidRDefault="00280114" w:rsidP="0091424D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 xml:space="preserve">Onkar Singh - AIMp                                              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                </w:t>
            </w:r>
            <w:r w:rsidR="006B1FA5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>Nav Matharu</w:t>
            </w:r>
            <w:r w:rsidR="006B1FA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 xml:space="preserve"> </w:t>
            </w:r>
            <w:r w:rsidR="006B1FA5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– Independent  </w:t>
            </w:r>
          </w:p>
          <w:p w14:paraId="2CF3D4F4" w14:textId="20C65F09" w:rsidR="00280114" w:rsidRDefault="00280114" w:rsidP="002B1468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Jatin Patel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– Independent                                    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             </w:t>
            </w:r>
            <w:r w:rsidR="006B1FA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Daljit Sandhu </w:t>
            </w:r>
            <w:r w:rsidR="006B1FA5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>- CCA</w:t>
            </w:r>
          </w:p>
          <w:p w14:paraId="07D9622F" w14:textId="7930CE2C" w:rsidR="00280114" w:rsidRDefault="00280114" w:rsidP="002B1468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>Sukhy Somal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– Service Development Officer 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         </w:t>
            </w:r>
            <w:r w:rsidR="007D4844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>Jan Nicholls - CO</w:t>
            </w:r>
            <w:r w:rsidR="007D4844" w:rsidRPr="00DF1B4F">
              <w:rPr>
                <w:rFonts w:ascii="Aptos" w:hAnsi="Aptos" w:cstheme="minorHAnsi"/>
                <w:bCs/>
                <w:color w:val="003967" w:themeColor="text1" w:themeShade="80"/>
                <w:lang w:val="sv-SE"/>
              </w:rPr>
              <w:t xml:space="preserve">                                                    </w:t>
            </w:r>
          </w:p>
          <w:p w14:paraId="7F0F45A2" w14:textId="15BC7067" w:rsidR="002B1468" w:rsidRPr="00C85FBA" w:rsidRDefault="007D4844" w:rsidP="002B1468">
            <w:pPr>
              <w:rPr>
                <w:rFonts w:ascii="Aptos" w:hAnsi="Aptos" w:cstheme="minorHAnsi"/>
                <w:bCs/>
                <w:color w:val="003967" w:themeColor="text1" w:themeShade="80"/>
                <w:lang w:val="sv-SE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Hema Patel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– ICB Liaison</w:t>
            </w:r>
            <w:r w:rsidR="002B1468" w:rsidRPr="00DF1B4F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ab/>
            </w:r>
            <w:r w:rsidR="0091424D" w:rsidRPr="00DF1B4F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                                                      </w:t>
            </w:r>
          </w:p>
          <w:p w14:paraId="00E82B31" w14:textId="77777777" w:rsidR="00C85FBA" w:rsidRDefault="00C85FBA" w:rsidP="0091424D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</w:p>
          <w:p w14:paraId="4D170397" w14:textId="28A4DBB9" w:rsidR="0091424D" w:rsidRPr="00DF1B4F" w:rsidRDefault="0091424D" w:rsidP="0091424D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proofErr w:type="spellStart"/>
            <w:r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Apolog</w:t>
            </w:r>
            <w:proofErr w:type="spellEnd"/>
            <w:r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  <w:lang w:val="sv-SE"/>
              </w:rPr>
              <w:t>ies: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</w:t>
            </w:r>
            <w:r w:rsidR="00280114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>Chetan Rai</w:t>
            </w:r>
            <w:r w:rsidR="00750F4D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 xml:space="preserve">, </w:t>
            </w:r>
            <w:proofErr w:type="spellStart"/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Harj</w:t>
            </w:r>
            <w:proofErr w:type="spellEnd"/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Sadhra</w:t>
            </w:r>
          </w:p>
          <w:p w14:paraId="04549EC4" w14:textId="063C4230" w:rsidR="00963EFF" w:rsidRPr="00DF1B4F" w:rsidRDefault="00CD6084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ab/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ab/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ab/>
            </w:r>
          </w:p>
          <w:p w14:paraId="7B34B0DE" w14:textId="3F65E455" w:rsidR="007F1CB8" w:rsidRDefault="00024345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The Chair welcomed everyone to the meeting</w:t>
            </w:r>
            <w:r w:rsidR="00963EFF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. </w:t>
            </w:r>
          </w:p>
          <w:p w14:paraId="123F6B54" w14:textId="77777777" w:rsidR="00FC5A34" w:rsidRPr="00DF1B4F" w:rsidRDefault="00FC5A34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72ED0EAA" w14:textId="7E1E188A" w:rsidR="00FC5A34" w:rsidRPr="00DF1B4F" w:rsidRDefault="00FC5A34" w:rsidP="00FC5A3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Planning Groups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</w:rPr>
              <w:t xml:space="preserve"> 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– </w:t>
            </w:r>
            <w:r w:rsidR="0067520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</w:t>
            </w:r>
            <w:r w:rsidR="0067520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start April meeting</w:t>
            </w:r>
          </w:p>
          <w:p w14:paraId="2BB8D0A1" w14:textId="77777777" w:rsidR="008635AE" w:rsidRDefault="008635AE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</w:p>
          <w:p w14:paraId="5B42AF91" w14:textId="6725E052" w:rsidR="000943DA" w:rsidRPr="008635AE" w:rsidRDefault="008635AE" w:rsidP="00CD6084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 w:rsidRPr="008635AE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Services</w:t>
            </w:r>
            <w:r w:rsidR="0067520A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/ICB Report</w:t>
            </w: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 xml:space="preserve"> - Hema</w:t>
            </w:r>
          </w:p>
          <w:p w14:paraId="57D827CE" w14:textId="1FF37B68" w:rsidR="00280114" w:rsidRDefault="00280114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96247F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>Sexual Health</w:t>
            </w:r>
            <w:r w:rsidR="008635A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: in her absence </w:t>
            </w:r>
            <w:r w:rsidRPr="0028011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Lesley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Talbot </w:t>
            </w:r>
            <w:r w:rsidR="008635A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had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submitted the SLA for circul</w:t>
            </w:r>
            <w:r w:rsidR="008635A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ation. Lesley would welcome feedback and plans to attend in April.</w:t>
            </w:r>
          </w:p>
          <w:p w14:paraId="1239EAAE" w14:textId="77777777" w:rsidR="007D4844" w:rsidRDefault="007D4844" w:rsidP="007D4844">
            <w:pPr>
              <w:pStyle w:val="ListParagraph"/>
              <w:numPr>
                <w:ilvl w:val="0"/>
                <w:numId w:val="19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Circulate to members √</w:t>
            </w:r>
          </w:p>
          <w:p w14:paraId="19FFFD8D" w14:textId="77777777" w:rsidR="007D4844" w:rsidRDefault="007D4844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37D5581D" w14:textId="08DAC449" w:rsidR="008635AE" w:rsidRPr="007D4844" w:rsidRDefault="007D4844" w:rsidP="007D4844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C</w:t>
            </w:r>
            <w:r w:rsidR="008635AE" w:rsidRPr="007D48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oncerns 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were raised </w:t>
            </w:r>
            <w:r w:rsidR="008635AE" w:rsidRPr="007D48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at the February meeting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;</w:t>
            </w:r>
            <w:r w:rsidR="008635AE" w:rsidRPr="007D48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</w:t>
            </w:r>
            <w:r w:rsidR="006019E1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CGL added </w:t>
            </w:r>
            <w:r w:rsidRPr="007D48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a reporting element into</w:t>
            </w:r>
            <w:r w:rsidR="008635AE" w:rsidRPr="007D48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</w:t>
            </w:r>
            <w:r w:rsidRPr="007D48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the </w:t>
            </w:r>
            <w:r w:rsidR="008635AE" w:rsidRPr="007D4844">
              <w:rPr>
                <w:rFonts w:ascii="Aptos" w:hAnsi="Aptos"/>
                <w:b/>
                <w:color w:val="003967" w:themeColor="text1" w:themeShade="80"/>
                <w:sz w:val="20"/>
                <w:szCs w:val="20"/>
              </w:rPr>
              <w:t>Supervised Consumption</w:t>
            </w:r>
            <w:r w:rsidRPr="007D48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service which is o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u</w:t>
            </w:r>
            <w:r w:rsidRPr="007D48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t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side</w:t>
            </w:r>
            <w:r w:rsidRPr="007D48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the current SLA</w:t>
            </w:r>
            <w:r>
              <w:rPr>
                <w:rFonts w:ascii="Aptos" w:hAnsi="Aptos"/>
                <w:b/>
                <w:color w:val="003967" w:themeColor="text1" w:themeShade="80"/>
                <w:sz w:val="20"/>
                <w:szCs w:val="20"/>
              </w:rPr>
              <w:t>.</w:t>
            </w:r>
            <w:r w:rsidR="008635AE" w:rsidRPr="007D48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Hema has</w:t>
            </w:r>
            <w:r w:rsidRPr="007D48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raised th</w:t>
            </w:r>
            <w:r w:rsidR="008635AE" w:rsidRPr="007D48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e</w:t>
            </w:r>
            <w:r w:rsidRPr="007D48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issue with CGL and awaits</w:t>
            </w:r>
            <w:r w:rsidR="008635AE" w:rsidRPr="007D48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a response. </w:t>
            </w:r>
            <w:r w:rsidRPr="007D48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CPW have asked for the latest SLA.</w:t>
            </w:r>
          </w:p>
          <w:p w14:paraId="2BE0C4EA" w14:textId="77777777" w:rsidR="007D4844" w:rsidRDefault="007D4844" w:rsidP="007D4844">
            <w:pPr>
              <w:pStyle w:val="ListParagraph"/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1A60EFC2" w14:textId="31BF559A" w:rsidR="0096247F" w:rsidRDefault="0096247F" w:rsidP="0096247F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No data are available for </w:t>
            </w:r>
            <w:r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>Advanced Services</w:t>
            </w:r>
            <w:r w:rsidRPr="0096247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yet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7D484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other t</w:t>
            </w:r>
            <w:r w:rsid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h</w:t>
            </w:r>
            <w:r w:rsidR="007D484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an sign-up numbers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- see </w:t>
            </w:r>
            <w:r w:rsidRPr="0096247F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>Pharmacy First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below</w:t>
            </w:r>
            <w:r w:rsid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</w:t>
            </w:r>
          </w:p>
          <w:p w14:paraId="18CE023C" w14:textId="77777777" w:rsidR="0067520A" w:rsidRDefault="0067520A" w:rsidP="0096247F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3AD9BE32" w14:textId="5D7AD39E" w:rsidR="0067520A" w:rsidRDefault="0067520A" w:rsidP="0096247F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67520A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>Contraception</w:t>
            </w:r>
            <w:r w:rsidR="007D484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: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vailable as part of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PF</w:t>
            </w:r>
          </w:p>
          <w:p w14:paraId="7A219915" w14:textId="77777777" w:rsidR="0067520A" w:rsidRPr="0096247F" w:rsidRDefault="0067520A" w:rsidP="0096247F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6A526A0E" w14:textId="4DAB76A6" w:rsidR="008635AE" w:rsidRDefault="0067520A" w:rsidP="008635AE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 xml:space="preserve">CP Services: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CUES, Palliative Care and Minor Ailment services have all been recommissioned for a further year, some with minor changes 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to harmonise services across BC footprint.</w:t>
            </w:r>
          </w:p>
          <w:p w14:paraId="70225347" w14:textId="77777777" w:rsidR="0067520A" w:rsidRDefault="0067520A" w:rsidP="008635AE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</w:p>
          <w:p w14:paraId="358FCB29" w14:textId="75FABAC1" w:rsidR="00C85FBA" w:rsidRDefault="008635AE" w:rsidP="008635AE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I</w:t>
            </w:r>
            <w:r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C</w:t>
            </w: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B Report</w:t>
            </w:r>
          </w:p>
          <w:p w14:paraId="14A7C864" w14:textId="723B8823" w:rsidR="006B1FA5" w:rsidRDefault="006B1FA5" w:rsidP="00E47375">
            <w:pPr>
              <w:pStyle w:val="ListParagraph"/>
              <w:numPr>
                <w:ilvl w:val="0"/>
                <w:numId w:val="19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6B1FA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Request sight of documents for circulation</w:t>
            </w:r>
          </w:p>
          <w:p w14:paraId="53310FDD" w14:textId="1F7DA016" w:rsidR="00C85FBA" w:rsidRPr="001B14AC" w:rsidRDefault="00D247CB" w:rsidP="005377CB">
            <w:pPr>
              <w:pStyle w:val="ListParagraph"/>
              <w:numPr>
                <w:ilvl w:val="0"/>
                <w:numId w:val="19"/>
              </w:numPr>
              <w:rPr>
                <w:rFonts w:ascii="Aptos" w:hAnsi="Aptos" w:cstheme="minorHAnsi"/>
                <w:b/>
                <w:color w:val="003967" w:themeColor="text1" w:themeShade="80"/>
              </w:rPr>
            </w:pPr>
            <w:r w:rsidRPr="001B14AC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ICB Safety Group</w:t>
            </w:r>
            <w:r w:rsidR="0096247F" w:rsidRPr="001B14AC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- seek</w:t>
            </w:r>
            <w:r w:rsidRPr="001B14AC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96247F" w:rsidRPr="001B14AC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meeting details – SS to cons</w:t>
            </w:r>
            <w:r w:rsidR="001B14AC" w:rsidRPr="001B14AC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ult her calen</w:t>
            </w:r>
            <w:r w:rsidR="0096247F" w:rsidRPr="001B14AC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d</w:t>
            </w:r>
            <w:r w:rsidR="001B14AC" w:rsidRPr="001B14AC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</w:t>
            </w:r>
            <w:r w:rsidR="0096247F" w:rsidRPr="001B14AC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</w:t>
            </w:r>
          </w:p>
          <w:p w14:paraId="5C91B38D" w14:textId="77777777" w:rsidR="001B14AC" w:rsidRPr="001B14AC" w:rsidRDefault="001B14AC" w:rsidP="001B14AC">
            <w:pPr>
              <w:pStyle w:val="ListParagraph"/>
              <w:rPr>
                <w:rFonts w:ascii="Aptos" w:hAnsi="Aptos" w:cstheme="minorHAnsi"/>
                <w:b/>
                <w:color w:val="003967" w:themeColor="text1" w:themeShade="80"/>
              </w:rPr>
            </w:pPr>
          </w:p>
          <w:p w14:paraId="5D97A057" w14:textId="1E99BC3F" w:rsidR="00711E35" w:rsidRPr="00DF1B4F" w:rsidRDefault="00C85FBA" w:rsidP="00CD6084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C</w:t>
            </w:r>
            <w:r w:rsidR="00750F4D"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l</w:t>
            </w:r>
            <w:r w:rsidR="00711E35"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osure of the Modality POD</w:t>
            </w: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, May 31st</w:t>
            </w:r>
          </w:p>
          <w:p w14:paraId="48021001" w14:textId="00A84C6C" w:rsidR="002B0DEA" w:rsidRDefault="00C85FBA" w:rsidP="00AF47C7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</w:t>
            </w:r>
            <w:r w:rsidR="000B158E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B comms released a statement a</w:t>
            </w:r>
            <w:r w:rsidR="006B1FA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nn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ou</w:t>
            </w:r>
            <w:r w:rsidR="006B1FA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ncing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the closure of Mo</w:t>
            </w:r>
            <w:r w:rsidR="000B158E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dal</w:t>
            </w:r>
            <w:r w:rsidR="0011730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</w:t>
            </w:r>
            <w:r w:rsidR="000B158E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ty Rx ordering hub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. </w:t>
            </w:r>
            <w:r w:rsidR="002B0DEA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The ICB had alert</w:t>
            </w:r>
            <w:r w:rsidR="002B0DE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ed</w:t>
            </w:r>
            <w:r w:rsidR="002B0DEA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pharmacies in the immediate vicinity of Modality practices</w:t>
            </w:r>
            <w:r w:rsidR="002B0DE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and </w:t>
            </w:r>
            <w:r w:rsidR="002B0DEA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CPs</w:t>
            </w:r>
            <w:r w:rsidR="002B0DE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identified as</w:t>
            </w:r>
            <w:r w:rsidR="002B0DEA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dispensing </w:t>
            </w:r>
            <w:proofErr w:type="spellStart"/>
            <w:r w:rsidR="002B0DEA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Rxs</w:t>
            </w:r>
            <w:proofErr w:type="spellEnd"/>
            <w:r w:rsidR="002B0DEA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from 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them </w:t>
            </w:r>
            <w:r w:rsidR="002B0DE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in and around Walsall. A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lternative arrangements do not mention CP</w:t>
            </w:r>
            <w:r w:rsidR="002B0DE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, n</w:t>
            </w:r>
            <w:r w:rsidR="006B1FA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evertheless,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the committee v</w:t>
            </w:r>
            <w:r w:rsidR="002B0DE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oic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</w:t>
            </w:r>
            <w:r w:rsidR="002B0DE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d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concerns </w:t>
            </w:r>
            <w:r w:rsid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that c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hange</w:t>
            </w:r>
            <w:r w:rsid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will</w:t>
            </w:r>
            <w:r w:rsidR="00711E35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0B158E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</w:t>
            </w:r>
            <w:r w:rsidR="00711E35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</w:t>
            </w:r>
            <w:r w:rsidR="000B158E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gnificantly</w:t>
            </w:r>
            <w:r w:rsidR="00711E35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increase the volume of requests</w:t>
            </w:r>
            <w:r w:rsidR="006B1FA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F13AD4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in 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pharmacies</w:t>
            </w:r>
            <w:r w:rsidR="00F13AD4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2B0DE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from patients 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u</w:t>
            </w:r>
            <w:r w:rsidR="002B0DE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able to order</w:t>
            </w:r>
            <w:r w:rsidR="002B0DE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a</w:t>
            </w:r>
            <w:r w:rsidR="006B1FA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repeat prescription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</w:t>
            </w:r>
            <w:r w:rsidR="00F13AD4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</w:p>
          <w:p w14:paraId="0AC659B3" w14:textId="77777777" w:rsidR="00F13AD4" w:rsidRDefault="002B0DEA" w:rsidP="00AF47C7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The 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POD evaluation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was 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ot shared with CPW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,</w:t>
            </w:r>
            <w:r w:rsidR="001B14AC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making it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hard to judge the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likely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impact in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CPs of patient 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visits/phone calls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</w:t>
            </w:r>
            <w:r w:rsidR="001B14AC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</w:p>
          <w:p w14:paraId="22F208D2" w14:textId="67086822" w:rsidR="00AF47C7" w:rsidRDefault="00AF47C7" w:rsidP="00AF47C7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CO used </w:t>
            </w:r>
            <w:proofErr w:type="spellStart"/>
            <w:r w:rsidR="001B14AC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SHAPEatlas</w:t>
            </w:r>
            <w:proofErr w:type="spellEnd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data to scope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the extent of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possible issues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/pharmacy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; most prescriptions issued by Modality practices are dispensed within Walsall LA boundary.</w:t>
            </w:r>
            <w:r w:rsidR="001B14AC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1B14AC" w:rsidRPr="001B14AC">
              <w:rPr>
                <w:rFonts w:ascii="Aptos" w:hAnsi="Aptos" w:cstheme="minorHAnsi"/>
                <w:bCs/>
                <w:color w:val="FF0000"/>
                <w:sz w:val="20"/>
                <w:szCs w:val="20"/>
              </w:rPr>
              <w:t>NEWSLETTER.</w:t>
            </w:r>
          </w:p>
          <w:p w14:paraId="34F6D3C6" w14:textId="3A4928F8" w:rsidR="006A0859" w:rsidRDefault="006A0859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22F6D753" w14:textId="77777777" w:rsidR="00F13AD4" w:rsidRDefault="00F13AD4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00C17136" w14:textId="71925FB6" w:rsidR="00F13AD4" w:rsidRDefault="006B1FA5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The </w:t>
            </w:r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ICB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strategy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centres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on e</w:t>
            </w:r>
            <w:r w:rsid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ncouraging use of the</w:t>
            </w:r>
            <w:r w:rsidR="00A444BF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NHS App</w:t>
            </w:r>
            <w:r w:rsidR="001B14AC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. </w:t>
            </w:r>
          </w:p>
          <w:p w14:paraId="275B3C01" w14:textId="214C2202" w:rsidR="006A0859" w:rsidRDefault="001B14AC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P</w:t>
            </w:r>
            <w:r w:rsid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harmac</w:t>
            </w:r>
            <w:r w:rsidR="006B1FA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y staff </w:t>
            </w:r>
            <w:r w:rsid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are </w:t>
            </w:r>
            <w:r w:rsidR="006B1FA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already pr</w:t>
            </w:r>
            <w:r w:rsid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</w:t>
            </w:r>
            <w:r w:rsidR="006B1FA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moting the App with</w:t>
            </w:r>
            <w:r w:rsid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patients</w:t>
            </w:r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:</w:t>
            </w:r>
          </w:p>
          <w:p w14:paraId="77FECF76" w14:textId="7A46F377" w:rsidR="006A0859" w:rsidRDefault="006A0859" w:rsidP="006A0859">
            <w:pPr>
              <w:pStyle w:val="ListParagraph"/>
              <w:numPr>
                <w:ilvl w:val="0"/>
                <w:numId w:val="18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Onkar suggested </w:t>
            </w:r>
            <w:r w:rsidRPr="002B0DEA">
              <w:rPr>
                <w:rFonts w:ascii="Aptos" w:hAnsi="Aptos" w:cstheme="minorHAnsi"/>
                <w:b/>
                <w:i/>
                <w:iCs/>
                <w:color w:val="003967" w:themeColor="text1" w:themeShade="80"/>
                <w:sz w:val="20"/>
                <w:szCs w:val="20"/>
              </w:rPr>
              <w:t>practices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use text</w:t>
            </w:r>
            <w:r w:rsidR="0096247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/telephone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messag</w:t>
            </w:r>
            <w:r w:rsidR="0096247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es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to alert patients</w:t>
            </w:r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to the change</w:t>
            </w:r>
          </w:p>
          <w:p w14:paraId="655D8942" w14:textId="299FF024" w:rsidR="002B0DEA" w:rsidRPr="006A0859" w:rsidRDefault="002B0DEA" w:rsidP="002B0DEA">
            <w:pPr>
              <w:pStyle w:val="ListParagraph"/>
              <w:numPr>
                <w:ilvl w:val="0"/>
                <w:numId w:val="18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Add language needs/IT skills to </w:t>
            </w:r>
            <w:r w:rsidRPr="002B0DEA">
              <w:rPr>
                <w:rFonts w:ascii="Aptos" w:hAnsi="Aptos" w:cstheme="minorHAnsi"/>
                <w:b/>
                <w:i/>
                <w:iCs/>
                <w:color w:val="003967" w:themeColor="text1" w:themeShade="80"/>
                <w:sz w:val="20"/>
                <w:szCs w:val="20"/>
              </w:rPr>
              <w:t>patient notes</w:t>
            </w:r>
          </w:p>
          <w:p w14:paraId="5CB31DB8" w14:textId="044DEB25" w:rsidR="0096247F" w:rsidRPr="006A0859" w:rsidRDefault="00F13AD4" w:rsidP="006A0859">
            <w:pPr>
              <w:pStyle w:val="ListParagraph"/>
              <w:numPr>
                <w:ilvl w:val="0"/>
                <w:numId w:val="18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ICB, practices and pharmacies r</w:t>
            </w:r>
            <w:r w:rsidR="002B0DE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es</w:t>
            </w:r>
            <w:r w:rsidR="0096247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earch/promote NHS App training </w:t>
            </w:r>
            <w:r w:rsidR="002B0DE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re</w:t>
            </w:r>
            <w:r w:rsidR="0096247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</w:t>
            </w:r>
            <w:r w:rsidR="002B0DE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ources </w:t>
            </w:r>
          </w:p>
          <w:p w14:paraId="71AEB6CA" w14:textId="0C846C81" w:rsidR="00A444BF" w:rsidRDefault="00A444BF" w:rsidP="006A0859">
            <w:pPr>
              <w:pStyle w:val="ListParagraph"/>
              <w:numPr>
                <w:ilvl w:val="0"/>
                <w:numId w:val="18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</w:t>
            </w:r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O to </w:t>
            </w:r>
            <w:r w:rsid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res</w:t>
            </w:r>
            <w:r w:rsidRP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earch </w:t>
            </w:r>
            <w:r w:rsidR="00F13AD4" w:rsidRP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uccessful s</w:t>
            </w:r>
            <w:r w:rsidR="00F13AD4" w:rsidRP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trategies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in </w:t>
            </w:r>
            <w:r w:rsidRP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study 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raised</w:t>
            </w:r>
            <w:r w:rsid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by Cheta</w:t>
            </w:r>
            <w:r w:rsidRP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n </w:t>
            </w:r>
            <w:r w:rsid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(</w:t>
            </w:r>
            <w:r w:rsidRP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</w:t>
            </w:r>
            <w:r w:rsidR="00A83444" w:rsidRP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outh</w:t>
            </w:r>
            <w:r w:rsidRP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London</w:t>
            </w:r>
            <w:r w:rsidR="006A085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)</w:t>
            </w:r>
          </w:p>
          <w:p w14:paraId="24F63BC8" w14:textId="77777777" w:rsidR="00F45F3D" w:rsidRDefault="00F45F3D" w:rsidP="00CD6084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</w:p>
          <w:p w14:paraId="20E379B5" w14:textId="6554F1B6" w:rsidR="00750F4D" w:rsidRPr="00DF1B4F" w:rsidRDefault="00750F4D" w:rsidP="00CD6084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Pharmacy First</w:t>
            </w:r>
            <w:r w:rsidR="00711E35"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:</w:t>
            </w:r>
          </w:p>
          <w:p w14:paraId="334ED673" w14:textId="1F88E866" w:rsidR="00711E35" w:rsidRPr="00DF1B4F" w:rsidRDefault="00B07E16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Overwhelming support for the service a</w:t>
            </w:r>
            <w:r w:rsidR="00750F4D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 launch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</w:t>
            </w:r>
          </w:p>
          <w:p w14:paraId="060D8407" w14:textId="152EBBE5" w:rsidR="00711E35" w:rsidRPr="00DF1B4F" w:rsidRDefault="00F45F3D" w:rsidP="00F45F3D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Latest </w:t>
            </w:r>
            <w:r w:rsidR="00B07E16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f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igures show</w:t>
            </w:r>
            <w:r w:rsidR="00B07E16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6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6/6</w:t>
            </w:r>
            <w:r w:rsidR="00B07E16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7 pharmacies </w:t>
            </w:r>
            <w:r w:rsidR="00711E35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signed up for PF</w:t>
            </w:r>
            <w:r w:rsid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 The d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eregistration d</w:t>
            </w:r>
            <w:r w:rsid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ocument identifies contracts by </w:t>
            </w:r>
            <w:proofErr w:type="spellStart"/>
            <w:r w:rsid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Fcode</w:t>
            </w:r>
            <w:proofErr w:type="spellEnd"/>
            <w:r w:rsid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only – yet to complete</w:t>
            </w:r>
            <w:r w:rsidR="00F13AD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search</w:t>
            </w:r>
            <w:r w:rsid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</w:t>
            </w:r>
          </w:p>
          <w:p w14:paraId="70708773" w14:textId="18D7046C" w:rsidR="00D64CDF" w:rsidRDefault="00F45F3D" w:rsidP="00F45F3D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Not clear whether all </w:t>
            </w:r>
            <w:r w:rsid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contracts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had</w:t>
            </w:r>
            <w:r w:rsidR="00711E35" w:rsidRPr="00F13AD4">
              <w:rPr>
                <w:rFonts w:ascii="Aptos" w:hAnsi="Aptos" w:cstheme="minorHAnsi"/>
                <w:bCs/>
                <w:i/>
                <w:iCs/>
                <w:color w:val="003967" w:themeColor="text1" w:themeShade="80"/>
                <w:sz w:val="20"/>
                <w:szCs w:val="20"/>
              </w:rPr>
              <w:t xml:space="preserve"> full connectivity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@ end of February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(not to mention </w:t>
            </w:r>
            <w:proofErr w:type="spellStart"/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PharmOutcomes</w:t>
            </w:r>
            <w:proofErr w:type="spellEnd"/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outage)</w:t>
            </w:r>
            <w:r w:rsid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</w:t>
            </w:r>
          </w:p>
          <w:p w14:paraId="14715E08" w14:textId="77777777" w:rsidR="007C1B85" w:rsidRDefault="007C1B85" w:rsidP="00F45F3D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297B0B1E" w14:textId="33E11B61" w:rsidR="0096247F" w:rsidRDefault="007C1B85" w:rsidP="00057F52">
            <w:pPr>
              <w:pStyle w:val="ListParagraph"/>
              <w:numPr>
                <w:ilvl w:val="0"/>
                <w:numId w:val="18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7C1B8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Nationwide </w:t>
            </w:r>
            <w:proofErr w:type="spellStart"/>
            <w:r w:rsidRPr="0096247F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>PharmOutcomes</w:t>
            </w:r>
            <w:proofErr w:type="spellEnd"/>
            <w:r w:rsidRPr="0096247F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 xml:space="preserve"> connectivity problems</w:t>
            </w:r>
            <w:r w:rsidRPr="007C1B8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from evening of 5</w:t>
            </w:r>
            <w:r w:rsidRPr="007C1B8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vertAlign w:val="superscript"/>
              </w:rPr>
              <w:t>th</w:t>
            </w:r>
            <w:r w:rsidRPr="007C1B8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March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(</w:t>
            </w:r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possible </w:t>
            </w:r>
            <w:r w:rsidRPr="007C1B8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cause</w:t>
            </w:r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:</w:t>
            </w:r>
            <w:r w:rsidRPr="007C1B8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suspected </w:t>
            </w:r>
            <w:r w:rsidRPr="007C1B8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data breach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)</w:t>
            </w:r>
            <w:r w:rsidRPr="007C1B8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. 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The incident triggered an unplanned</w:t>
            </w:r>
            <w:r w:rsidRPr="007C1B8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change in log-in procedure; multi-function authentication 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was </w:t>
            </w:r>
            <w:r w:rsidRPr="007C1B8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introduced with no warning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or</w:t>
            </w:r>
            <w:r w:rsidRPr="007C1B8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explanation. 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</w:t>
            </w:r>
            <w:r w:rsidRPr="007C1B8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ontractors have re</w:t>
            </w:r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ported </w:t>
            </w:r>
            <w:r w:rsidRPr="007C1B8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little support </w:t>
            </w:r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available </w:t>
            </w:r>
            <w:r w:rsidRPr="007C1B8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from Pinnacle</w:t>
            </w:r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; some have had responses by </w:t>
            </w:r>
            <w:r w:rsidR="00AF47C7" w:rsidRPr="0067520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email</w:t>
            </w:r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, very few by telephone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</w:t>
            </w:r>
          </w:p>
          <w:p w14:paraId="16003F56" w14:textId="1D6C9DE1" w:rsidR="00607F3E" w:rsidRDefault="00AF47C7" w:rsidP="00607F3E">
            <w:pPr>
              <w:pStyle w:val="ListParagraph"/>
              <w:numPr>
                <w:ilvl w:val="0"/>
                <w:numId w:val="18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AF47C7">
              <w:rPr>
                <w:rFonts w:ascii="Aptos" w:hAnsi="Aptos" w:cstheme="minorHAnsi"/>
                <w:b/>
                <w:color w:val="FF0000"/>
                <w:sz w:val="20"/>
                <w:szCs w:val="20"/>
              </w:rPr>
              <w:t>The issue</w:t>
            </w:r>
            <w:r>
              <w:rPr>
                <w:rFonts w:ascii="Aptos" w:hAnsi="Aptos" w:cstheme="minorHAnsi"/>
                <w:b/>
                <w:color w:val="FF0000"/>
                <w:sz w:val="20"/>
                <w:szCs w:val="20"/>
              </w:rPr>
              <w:t>s</w:t>
            </w:r>
            <w:r w:rsidRPr="00AF47C7">
              <w:rPr>
                <w:rFonts w:ascii="Aptos" w:hAnsi="Aptos" w:cstheme="minorHAnsi"/>
                <w:b/>
                <w:color w:val="FF0000"/>
                <w:sz w:val="20"/>
                <w:szCs w:val="20"/>
              </w:rPr>
              <w:t xml:space="preserve"> ha</w:t>
            </w:r>
            <w:r>
              <w:rPr>
                <w:rFonts w:ascii="Aptos" w:hAnsi="Aptos" w:cstheme="minorHAnsi"/>
                <w:b/>
                <w:color w:val="FF0000"/>
                <w:sz w:val="20"/>
                <w:szCs w:val="20"/>
              </w:rPr>
              <w:t>ve</w:t>
            </w:r>
            <w:r w:rsidRPr="00AF47C7">
              <w:rPr>
                <w:rFonts w:ascii="Aptos" w:hAnsi="Aptos" w:cstheme="minorHAnsi"/>
                <w:b/>
                <w:color w:val="FF0000"/>
                <w:sz w:val="20"/>
                <w:szCs w:val="20"/>
              </w:rPr>
              <w:t xml:space="preserve"> not been resolved</w:t>
            </w:r>
            <w:r w:rsidR="0096247F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="0096247F" w:rsidRPr="0067520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alternative</w:t>
            </w:r>
            <w:r w:rsidR="0067520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:</w:t>
            </w:r>
            <w:r w:rsidR="0096247F" w:rsidRPr="0067520A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use pdf/paper process</w:t>
            </w:r>
          </w:p>
          <w:p w14:paraId="7AEB3680" w14:textId="77777777" w:rsidR="00ED3AC5" w:rsidRDefault="00ED3AC5" w:rsidP="00607F3E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</w:p>
          <w:p w14:paraId="4DD2FED5" w14:textId="5BD0F8F2" w:rsidR="00607F3E" w:rsidRPr="00607F3E" w:rsidRDefault="00607F3E" w:rsidP="00607F3E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 w:rsidRPr="00607F3E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Other issues:</w:t>
            </w:r>
          </w:p>
          <w:p w14:paraId="3D3492AB" w14:textId="3D1EA02D" w:rsidR="007C1B85" w:rsidRDefault="007C1B85" w:rsidP="007C1B85">
            <w:pPr>
              <w:pStyle w:val="ListParagraph"/>
              <w:numPr>
                <w:ilvl w:val="0"/>
                <w:numId w:val="18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7C1B8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EMIS not fully updated with 7 PF conditions</w:t>
            </w:r>
          </w:p>
          <w:p w14:paraId="4DDA2BF1" w14:textId="7BF81B68" w:rsidR="00D247CB" w:rsidRDefault="00D247CB" w:rsidP="00D247CB">
            <w:pPr>
              <w:pStyle w:val="ListParagraph"/>
              <w:numPr>
                <w:ilvl w:val="0"/>
                <w:numId w:val="18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Compile list of contractors offering PF</w:t>
            </w:r>
          </w:p>
          <w:p w14:paraId="5024FB2E" w14:textId="37E49355" w:rsidR="007C1B85" w:rsidRDefault="007C1B85" w:rsidP="007C1B85">
            <w:pPr>
              <w:pStyle w:val="ListParagraph"/>
              <w:numPr>
                <w:ilvl w:val="0"/>
                <w:numId w:val="18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Essential </w:t>
            </w:r>
            <w:r w:rsidR="00260CB8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ALL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staff a</w:t>
            </w:r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re trained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to update DoS regularly (daily</w:t>
            </w:r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i</w:t>
            </w:r>
            <w:r w:rsidR="00ED3AC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f n</w:t>
            </w:r>
            <w:r w:rsidR="00D247C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</w:t>
            </w:r>
            <w:r w:rsidR="00ED3AC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cess</w:t>
            </w:r>
            <w:r w:rsidR="00D247C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</w:t>
            </w:r>
            <w:r w:rsidR="00ED3AC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ry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) </w:t>
            </w:r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to ensure referrers have up-to-date information on the status</w:t>
            </w:r>
            <w:r w:rsidR="00ED3AC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of</w:t>
            </w:r>
            <w:r w:rsidR="00AF47C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the pharmacy</w:t>
            </w:r>
          </w:p>
          <w:p w14:paraId="2596AD37" w14:textId="2CCBD88E" w:rsidR="008E4249" w:rsidRDefault="008E4249" w:rsidP="007C1B85">
            <w:pPr>
              <w:pStyle w:val="ListParagraph"/>
              <w:numPr>
                <w:ilvl w:val="0"/>
                <w:numId w:val="18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DoS does not include </w:t>
            </w:r>
            <w:proofErr w:type="gramStart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locally-commissioned</w:t>
            </w:r>
            <w:proofErr w:type="gramEnd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services (</w:t>
            </w:r>
            <w:r w:rsidR="00ED3AC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still </w:t>
            </w:r>
            <w:r w:rsidR="00D247C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managed by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WM Ambulance service?) Hema to investigate</w:t>
            </w:r>
          </w:p>
          <w:p w14:paraId="66644DC2" w14:textId="7FBD51FD" w:rsidR="00260CB8" w:rsidRPr="00607F3E" w:rsidRDefault="00260CB8" w:rsidP="008A3659">
            <w:pPr>
              <w:pStyle w:val="ListParagraph"/>
              <w:numPr>
                <w:ilvl w:val="0"/>
                <w:numId w:val="18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Stress importance of </w:t>
            </w:r>
            <w:r w:rsidRPr="00ED3AC5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>referrals</w:t>
            </w:r>
            <w:r w:rsidRPr="00607F3E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 xml:space="preserve">. </w:t>
            </w:r>
            <w:r w:rsidRP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Triage in the pharmacy is time-consuming and trying for all concerned, particularly if the “gateway criteria” are not met</w:t>
            </w:r>
            <w:r w:rsidR="00607F3E" w:rsidRP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and </w:t>
            </w:r>
            <w:r w:rsidR="00ED3AC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there is 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</w:t>
            </w:r>
            <w:r w:rsidRP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 audit trail</w:t>
            </w:r>
          </w:p>
          <w:p w14:paraId="4EB09F06" w14:textId="7EE0C5D3" w:rsidR="00260CB8" w:rsidRDefault="00260CB8" w:rsidP="007C1B85">
            <w:pPr>
              <w:pStyle w:val="ListParagraph"/>
              <w:numPr>
                <w:ilvl w:val="0"/>
                <w:numId w:val="18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CPW welcome specific examples of “patient merry-go-round” to promote referral from practice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</w:t>
            </w:r>
          </w:p>
          <w:p w14:paraId="22D814C4" w14:textId="3CABB4C2" w:rsidR="00260CB8" w:rsidRDefault="00260CB8" w:rsidP="007C1B85">
            <w:pPr>
              <w:pStyle w:val="ListParagraph"/>
              <w:numPr>
                <w:ilvl w:val="0"/>
                <w:numId w:val="18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Practice staff training – </w:t>
            </w:r>
            <w:r w:rsidR="00ED3AC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can we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encourage dialogue be</w:t>
            </w:r>
            <w:r w:rsidR="00E359B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tween practice and pharmacy</w:t>
            </w:r>
            <w:r w:rsidR="00ED3AC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?</w:t>
            </w:r>
          </w:p>
          <w:p w14:paraId="116BFF1C" w14:textId="110CD210" w:rsidR="007C1B85" w:rsidRDefault="008E4249" w:rsidP="008E4249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</w:p>
          <w:p w14:paraId="16AC14E4" w14:textId="68CCC739" w:rsidR="008E4249" w:rsidRDefault="008E4249" w:rsidP="008E4249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Onkar introduced </w:t>
            </w:r>
            <w:r w:rsidRPr="0096247F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>EMIS/Proscript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D247C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ordering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system </w:t>
            </w:r>
            <w:r w:rsidR="00D247C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f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</w:t>
            </w:r>
            <w:r w:rsidR="00D247C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repeat </w:t>
            </w:r>
            <w:proofErr w:type="spellStart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Rxs</w:t>
            </w:r>
            <w:proofErr w:type="spellEnd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eg</w:t>
            </w:r>
            <w:proofErr w:type="spellEnd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for MDS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using AI technology,</w:t>
            </w:r>
            <w:r w:rsidR="00857C53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available </w:t>
            </w:r>
            <w:r w:rsidR="00857C53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to practices gratis</w:t>
            </w:r>
            <w:r w:rsid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:</w:t>
            </w:r>
          </w:p>
          <w:p w14:paraId="14E836D1" w14:textId="1C3AC09B" w:rsidR="00857C53" w:rsidRDefault="00857C53" w:rsidP="008E4249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GDPR compliant</w:t>
            </w:r>
          </w:p>
          <w:p w14:paraId="1B2EF12E" w14:textId="577C2442" w:rsidR="00857C53" w:rsidRDefault="00857C53" w:rsidP="008E4249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Recognises repeat/non-repeat items</w:t>
            </w:r>
            <w:r w:rsidR="00D247C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</w:p>
          <w:p w14:paraId="0514B389" w14:textId="16DE927A" w:rsidR="007C1B85" w:rsidRDefault="00857C53" w:rsidP="00F45F3D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Produces PDF/document for surgery</w:t>
            </w:r>
          </w:p>
          <w:p w14:paraId="4139413B" w14:textId="77777777" w:rsidR="00632EE1" w:rsidRDefault="00632EE1" w:rsidP="00632EE1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4C884D13" w14:textId="77777777" w:rsidR="00632EE1" w:rsidRDefault="00632EE1" w:rsidP="00632EE1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Any plans to implement an </w:t>
            </w:r>
            <w:r w:rsidRPr="0067520A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>NHS digital messaging</w:t>
            </w:r>
            <w:r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>/ordering</w:t>
            </w:r>
            <w:r w:rsidRPr="0067520A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 xml:space="preserve"> platform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?</w:t>
            </w:r>
          </w:p>
          <w:p w14:paraId="2401A72C" w14:textId="77777777" w:rsidR="00632EE1" w:rsidRDefault="00632EE1" w:rsidP="00632EE1">
            <w:pPr>
              <w:pStyle w:val="ListParagraph"/>
              <w:numPr>
                <w:ilvl w:val="0"/>
                <w:numId w:val="18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Jeff, transforming 1</w:t>
            </w:r>
            <w:r w:rsidRPr="00857C53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vertAlign w:val="superscript"/>
              </w:rPr>
              <w:t>0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Care?</w:t>
            </w:r>
          </w:p>
          <w:p w14:paraId="76AABDC8" w14:textId="77777777" w:rsidR="00632EE1" w:rsidRPr="00857C53" w:rsidRDefault="00632EE1" w:rsidP="00CE027B">
            <w:pPr>
              <w:pStyle w:val="ListParagraph"/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7A29D08F" w14:textId="1C4C706D" w:rsidR="00B07E16" w:rsidRDefault="00632EE1" w:rsidP="00B07E16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 xml:space="preserve">ICB Safety Group </w:t>
            </w:r>
            <w:r w:rsidRPr="00F45F3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– Sukhy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Pr="00F45F3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to attend</w:t>
            </w:r>
            <w:r w:rsid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</w:t>
            </w:r>
          </w:p>
          <w:p w14:paraId="15797A89" w14:textId="77777777" w:rsidR="00632EE1" w:rsidRPr="00632EE1" w:rsidRDefault="00632EE1" w:rsidP="00B07E16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</w:p>
          <w:p w14:paraId="450EF148" w14:textId="77777777" w:rsidR="0067520A" w:rsidRPr="00632EE1" w:rsidRDefault="0067520A" w:rsidP="0067520A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 w:rsidRPr="00632EE1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Service Development Report - Sukhy</w:t>
            </w:r>
          </w:p>
          <w:p w14:paraId="694B3F14" w14:textId="101231BB" w:rsidR="0067520A" w:rsidRDefault="0067520A" w:rsidP="0067520A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WA set up for contractors/pharmacists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</w:p>
          <w:p w14:paraId="6D4711BA" w14:textId="250A9300" w:rsidR="00064AD7" w:rsidRDefault="0067520A" w:rsidP="0067520A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607F3E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>Pharmacy Champion training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well received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,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064AD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around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50 staff attended. Presentation circulated to attendees. </w:t>
            </w:r>
          </w:p>
          <w:p w14:paraId="06BFE000" w14:textId="71E4B029" w:rsidR="0067520A" w:rsidRDefault="0067520A" w:rsidP="0067520A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Other staff contact methods logged/checked/used for PF comms. WA group </w:t>
            </w:r>
            <w:r w:rsidR="00064AD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being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populated</w:t>
            </w:r>
            <w:r w:rsidR="00064AD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</w:t>
            </w:r>
          </w:p>
          <w:p w14:paraId="0A010B89" w14:textId="77777777" w:rsidR="0067520A" w:rsidRDefault="0067520A" w:rsidP="0067520A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Single POC for queries? </w:t>
            </w:r>
          </w:p>
          <w:p w14:paraId="6DF697CD" w14:textId="77777777" w:rsidR="00632EE1" w:rsidRPr="00632EE1" w:rsidRDefault="00632EE1" w:rsidP="00632EE1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632EE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Areas to follow up:</w:t>
            </w:r>
          </w:p>
          <w:p w14:paraId="4D2D9F69" w14:textId="0989B280" w:rsidR="00607F3E" w:rsidRDefault="00632EE1" w:rsidP="00632EE1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632EE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DATA/Referrals from GPs/Meds Managemen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</w:t>
            </w:r>
          </w:p>
          <w:p w14:paraId="00866B77" w14:textId="270385B8" w:rsidR="00632EE1" w:rsidRPr="00607F3E" w:rsidRDefault="00632EE1" w:rsidP="00632EE1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Barriers</w:t>
            </w:r>
          </w:p>
          <w:p w14:paraId="3FD55B7E" w14:textId="5D7F54D8" w:rsidR="00632EE1" w:rsidRPr="00632EE1" w:rsidRDefault="00632EE1" w:rsidP="00632EE1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632EE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DoS profiler –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regular changes</w:t>
            </w:r>
          </w:p>
          <w:p w14:paraId="7723D181" w14:textId="77777777" w:rsidR="00632EE1" w:rsidRPr="00632EE1" w:rsidRDefault="00632EE1" w:rsidP="00632EE1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632EE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Referrers – use NHS Find a Pharmacy</w:t>
            </w:r>
          </w:p>
          <w:p w14:paraId="34293A46" w14:textId="77777777" w:rsidR="00632EE1" w:rsidRPr="00632EE1" w:rsidRDefault="00632EE1" w:rsidP="00632EE1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632EE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ICB comms specialist - Penny Gibbs</w:t>
            </w:r>
          </w:p>
          <w:p w14:paraId="2CAD6560" w14:textId="44CA885F" w:rsidR="00632EE1" w:rsidRPr="00632EE1" w:rsidRDefault="00E40D2B" w:rsidP="00632EE1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Explore p</w:t>
            </w:r>
            <w:r w:rsidR="00632EE1" w:rsidRPr="00632EE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atient panel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feedback – local/Healthwatch </w:t>
            </w:r>
            <w:r w:rsidR="00632EE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</w:p>
          <w:p w14:paraId="1316D477" w14:textId="4854230B" w:rsidR="00632EE1" w:rsidRPr="00632EE1" w:rsidRDefault="00632EE1" w:rsidP="00632EE1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632EE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Newsletter – template (CO)</w:t>
            </w:r>
            <w:r w:rsidR="00607F3E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√</w:t>
            </w:r>
          </w:p>
          <w:p w14:paraId="6DE1A2BC" w14:textId="77777777" w:rsidR="00632EE1" w:rsidRPr="00632EE1" w:rsidRDefault="00632EE1" w:rsidP="00632EE1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632EE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Monitor service data/repeat patients</w:t>
            </w:r>
          </w:p>
          <w:p w14:paraId="042CE768" w14:textId="77777777" w:rsidR="00632EE1" w:rsidRPr="00632EE1" w:rsidRDefault="00632EE1" w:rsidP="00632EE1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632EE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Engaging practice staff</w:t>
            </w:r>
          </w:p>
          <w:p w14:paraId="49B643D8" w14:textId="77777777" w:rsidR="00632EE1" w:rsidRDefault="00632EE1" w:rsidP="00632EE1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632EE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Importance of referrals to success of PF </w:t>
            </w:r>
          </w:p>
          <w:p w14:paraId="4EAD8921" w14:textId="77777777" w:rsidR="0067520A" w:rsidRDefault="0067520A" w:rsidP="0067520A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</w:p>
          <w:p w14:paraId="43A43C88" w14:textId="77777777" w:rsidR="00260CB8" w:rsidRDefault="00260CB8" w:rsidP="0067520A">
            <w:pPr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 xml:space="preserve">Data essential: </w:t>
            </w:r>
          </w:p>
          <w:p w14:paraId="4972AE78" w14:textId="19EA928B" w:rsidR="00260CB8" w:rsidRPr="00260CB8" w:rsidRDefault="00260CB8" w:rsidP="0067520A">
            <w:pPr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</w:pPr>
            <w:r w:rsidRPr="00260CB8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>DMS</w:t>
            </w:r>
            <w:r w:rsidR="00CE027B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 xml:space="preserve"> </w:t>
            </w:r>
            <w:r w:rsidR="00CE027B" w:rsidRP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– Walsall show good </w:t>
            </w:r>
            <w:r w:rsidR="005A276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referral</w:t>
            </w:r>
            <w:r w:rsidR="005A2769" w:rsidRP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CE027B" w:rsidRP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numbers</w:t>
            </w:r>
            <w:r w:rsidR="00E40D2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, </w:t>
            </w:r>
            <w:r w:rsidR="005A2769" w:rsidRP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completion rate </w:t>
            </w:r>
            <w:r w:rsidR="00CE027B" w:rsidRP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hover</w:t>
            </w:r>
            <w:r w:rsidR="00E40D2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</w:t>
            </w:r>
            <w:r w:rsidR="00CE027B" w:rsidRP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around 50% </w:t>
            </w:r>
          </w:p>
          <w:p w14:paraId="2D4691BC" w14:textId="77777777" w:rsidR="00260CB8" w:rsidRDefault="00260CB8" w:rsidP="0067520A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260CB8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 xml:space="preserve">SC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– follow up questions on:</w:t>
            </w:r>
          </w:p>
          <w:p w14:paraId="2E4D1537" w14:textId="1D9D0FA7" w:rsidR="00260CB8" w:rsidRPr="00260CB8" w:rsidRDefault="00260CB8" w:rsidP="00260CB8">
            <w:pPr>
              <w:pStyle w:val="ListParagraph"/>
              <w:numPr>
                <w:ilvl w:val="0"/>
                <w:numId w:val="20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260CB8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repeat patients – PO will not allow a second quit attempt</w:t>
            </w:r>
          </w:p>
          <w:p w14:paraId="7A5BACDB" w14:textId="09836834" w:rsidR="00260CB8" w:rsidRPr="00260CB8" w:rsidRDefault="00260CB8" w:rsidP="00260CB8">
            <w:pPr>
              <w:pStyle w:val="ListParagraph"/>
              <w:numPr>
                <w:ilvl w:val="0"/>
                <w:numId w:val="20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260CB8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no. of days NRT supplied </w:t>
            </w:r>
            <w:r w:rsidRPr="00260CB8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at source </w:t>
            </w:r>
            <w:r w:rsidR="00CE027B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- </w:t>
            </w:r>
            <w:r w:rsidRPr="00260CB8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not always sufficient</w:t>
            </w:r>
            <w:r w:rsidR="00CE027B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√</w:t>
            </w:r>
          </w:p>
          <w:p w14:paraId="15D68BE2" w14:textId="77777777" w:rsidR="00D5323E" w:rsidRPr="00DF1B4F" w:rsidRDefault="00D5323E" w:rsidP="00D5323E">
            <w:pPr>
              <w:rPr>
                <w:rFonts w:ascii="Aptos" w:hAnsi="Aptos" w:cstheme="minorHAnsi"/>
                <w:bCs/>
                <w:color w:val="003967" w:themeColor="text1" w:themeShade="80"/>
              </w:rPr>
            </w:pPr>
          </w:p>
          <w:p w14:paraId="6FFA83E8" w14:textId="4806B643" w:rsidR="006C560C" w:rsidRDefault="00C82FED" w:rsidP="00CD6084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 xml:space="preserve">Supervised </w:t>
            </w:r>
            <w:r w:rsidR="00E359B1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Consumption</w:t>
            </w:r>
            <w:r w:rsidR="006C560C"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 xml:space="preserve"> </w:t>
            </w:r>
          </w:p>
          <w:p w14:paraId="7E42ED64" w14:textId="3485F1EE" w:rsidR="00E359B1" w:rsidRDefault="00E359B1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Contractors providing the service are being asked to alert CGL when service-users do not pick up, an additional activity</w:t>
            </w:r>
            <w:r w:rsidR="00E40D2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not in</w:t>
            </w:r>
            <w:r w:rsidR="00E40D2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cluded in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the SLA</w:t>
            </w:r>
            <w:r w:rsidR="00E40D2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 A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lerts </w:t>
            </w:r>
            <w:r w:rsidR="00E40D2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from pharmacies are not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acknowledged.</w:t>
            </w:r>
          </w:p>
          <w:p w14:paraId="3996EC69" w14:textId="77777777" w:rsidR="00E359B1" w:rsidRDefault="00E359B1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CDAO department contacted: failure to pick up is not necessarily considered a CD incident but recording of missed doses is good practice.</w:t>
            </w:r>
          </w:p>
          <w:p w14:paraId="4981689A" w14:textId="77777777" w:rsidR="00E359B1" w:rsidRPr="00DF1B4F" w:rsidRDefault="00E359B1" w:rsidP="00E359B1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</w:p>
          <w:p w14:paraId="0496ACDF" w14:textId="2FA38320" w:rsidR="00E359B1" w:rsidRPr="00DF1B4F" w:rsidRDefault="00E359B1" w:rsidP="00E359B1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 xml:space="preserve">Black Country </w:t>
            </w: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Minor Ailment Service</w:t>
            </w:r>
          </w:p>
          <w:p w14:paraId="603F81D8" w14:textId="38CDAC55" w:rsidR="00E359B1" w:rsidRDefault="00E359B1" w:rsidP="00E359B1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SLA covers BC and is available for enrolment/sign-up on </w:t>
            </w:r>
            <w:proofErr w:type="spellStart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PharmOutcomes</w:t>
            </w:r>
            <w:proofErr w:type="spellEnd"/>
            <w:r w:rsidR="00E40D2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when connectivity is re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tored</w:t>
            </w:r>
            <w:r w:rsidR="00CE027B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</w:t>
            </w:r>
          </w:p>
          <w:p w14:paraId="28D1347C" w14:textId="77777777" w:rsidR="008C7717" w:rsidRDefault="008C7717" w:rsidP="00E359B1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312C62FB" w14:textId="15B26CCD" w:rsidR="00061E26" w:rsidRPr="00061E26" w:rsidRDefault="00061E26" w:rsidP="00E359B1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 w:rsidRPr="00061E26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CP Walsall Meetings</w:t>
            </w:r>
          </w:p>
          <w:p w14:paraId="3580F4AD" w14:textId="6543870F" w:rsidR="00061E26" w:rsidRDefault="00061E26" w:rsidP="00E359B1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July meeting cannot be accommodated @ The Bev, discuss alternatives</w:t>
            </w:r>
          </w:p>
          <w:p w14:paraId="36C9351A" w14:textId="77777777" w:rsidR="00061E26" w:rsidRDefault="00061E26" w:rsidP="00061E26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CO checked school calendar (thanks Sukhy) against future meeting dates to March 2025. No clashes identified.</w:t>
            </w:r>
          </w:p>
          <w:p w14:paraId="06A2EDB5" w14:textId="77777777" w:rsidR="00061E26" w:rsidRDefault="00061E26" w:rsidP="00061E26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677D4F36" w14:textId="015AC1BE" w:rsidR="008C7717" w:rsidRDefault="00061E26" w:rsidP="00E359B1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Information Governance</w:t>
            </w:r>
          </w:p>
          <w:p w14:paraId="1956CDC9" w14:textId="4FBB8A0A" w:rsidR="0025216E" w:rsidRDefault="00EA4830" w:rsidP="00172E66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EA4830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See Closed business</w:t>
            </w:r>
          </w:p>
          <w:p w14:paraId="210F6858" w14:textId="77777777" w:rsidR="00921BEE" w:rsidRPr="00DF1B4F" w:rsidRDefault="00921BEE" w:rsidP="007379FB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bookmarkEnd w:id="0"/>
          <w:p w14:paraId="4CE601DA" w14:textId="77777777" w:rsidR="008F55CB" w:rsidRDefault="00072020" w:rsidP="00552A4C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Next meeting </w:t>
            </w:r>
            <w:r w:rsidR="008C771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Wednesday April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1</w:t>
            </w:r>
            <w:r w:rsidR="008C771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0</w:t>
            </w:r>
            <w:proofErr w:type="gramStart"/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vertAlign w:val="superscript"/>
              </w:rPr>
              <w:t xml:space="preserve">th </w:t>
            </w:r>
            <w:r w:rsidR="008C771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vertAlign w:val="superscript"/>
              </w:rPr>
              <w:t xml:space="preserve"> </w:t>
            </w:r>
            <w:r w:rsidR="008C7717" w:rsidRPr="008C771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from</w:t>
            </w:r>
            <w:proofErr w:type="gramEnd"/>
            <w:r w:rsidR="008C7717" w:rsidRPr="008C771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1pm @ The Bev</w:t>
            </w:r>
            <w:r w:rsidR="001B14AC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. </w:t>
            </w:r>
          </w:p>
          <w:p w14:paraId="1DF398FE" w14:textId="2713E8F7" w:rsidR="00921BEE" w:rsidRPr="008E38D0" w:rsidRDefault="001B14AC" w:rsidP="00552A4C">
            <w:pPr>
              <w:rPr>
                <w:rFonts w:ascii="Aptos" w:eastAsia="Times New Roman" w:hAnsi="Aptos" w:cstheme="minorHAnsi"/>
                <w:bCs/>
                <w:color w:val="003967" w:themeColor="text1" w:themeShade="8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A2769">
              <w:rPr>
                <w:rFonts w:ascii="Aptos" w:hAnsi="Aptos" w:cstheme="minorHAnsi"/>
                <w:bCs/>
                <w:color w:val="FF0000"/>
                <w:sz w:val="20"/>
                <w:szCs w:val="20"/>
              </w:rPr>
              <w:t xml:space="preserve">Please confirm your attendance one week beforehand for </w:t>
            </w:r>
            <w:r w:rsidR="008F55CB">
              <w:rPr>
                <w:rFonts w:ascii="Aptos" w:hAnsi="Aptos" w:cstheme="minorHAnsi"/>
                <w:bCs/>
                <w:color w:val="FF0000"/>
                <w:sz w:val="20"/>
                <w:szCs w:val="20"/>
              </w:rPr>
              <w:t>quorum/</w:t>
            </w:r>
            <w:r w:rsidRPr="005A2769">
              <w:rPr>
                <w:rFonts w:ascii="Aptos" w:hAnsi="Aptos" w:cstheme="minorHAnsi"/>
                <w:bCs/>
                <w:color w:val="FF0000"/>
                <w:sz w:val="20"/>
                <w:szCs w:val="20"/>
              </w:rPr>
              <w:t>catering purposes.</w:t>
            </w:r>
          </w:p>
        </w:tc>
      </w:tr>
      <w:tr w:rsidR="008E4249" w:rsidRPr="00CD6084" w14:paraId="7A5FCC95" w14:textId="77777777" w:rsidTr="005A2769">
        <w:trPr>
          <w:trHeight w:val="2112"/>
        </w:trPr>
        <w:tc>
          <w:tcPr>
            <w:tcW w:w="0" w:type="auto"/>
            <w:tcMar>
              <w:top w:w="15" w:type="dxa"/>
              <w:left w:w="270" w:type="dxa"/>
              <w:bottom w:w="150" w:type="dxa"/>
              <w:right w:w="270" w:type="dxa"/>
            </w:tcMar>
          </w:tcPr>
          <w:p w14:paraId="3E5913F7" w14:textId="77777777" w:rsidR="008E4249" w:rsidRPr="00DF1B4F" w:rsidRDefault="008E4249" w:rsidP="00CD6084">
            <w:pPr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</w:pPr>
          </w:p>
        </w:tc>
      </w:tr>
    </w:tbl>
    <w:p w14:paraId="4A54376B" w14:textId="77777777" w:rsidR="0072434D" w:rsidRPr="0072434D" w:rsidRDefault="0072434D" w:rsidP="0072434D">
      <w:pPr>
        <w:rPr>
          <w:rFonts w:ascii="Times New Roman" w:eastAsia="Times New Roman" w:hAnsi="Times New Roman" w:cs="Times New Roman"/>
          <w:vanish/>
          <w:kern w:val="0"/>
          <w:lang w:eastAsia="en-GB"/>
          <w14:ligatures w14:val="none"/>
        </w:rPr>
      </w:pPr>
    </w:p>
    <w:sectPr w:rsidR="0072434D" w:rsidRPr="0072434D" w:rsidSect="00A526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304" w:bottom="1701" w:left="73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962E0" w14:textId="77777777" w:rsidR="009747FF" w:rsidRDefault="009747FF" w:rsidP="000009E6">
      <w:r>
        <w:separator/>
      </w:r>
    </w:p>
  </w:endnote>
  <w:endnote w:type="continuationSeparator" w:id="0">
    <w:p w14:paraId="384DE2B9" w14:textId="77777777" w:rsidR="009747FF" w:rsidRDefault="009747FF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56C8" w14:textId="156AA991" w:rsidR="002477A0" w:rsidRDefault="005E3D88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62336" behindDoc="1" locked="0" layoutInCell="1" allowOverlap="1" wp14:anchorId="789E7ED4" wp14:editId="73747111">
          <wp:simplePos x="0" y="0"/>
          <wp:positionH relativeFrom="column">
            <wp:posOffset>0</wp:posOffset>
          </wp:positionH>
          <wp:positionV relativeFrom="page">
            <wp:posOffset>9671050</wp:posOffset>
          </wp:positionV>
          <wp:extent cx="4665600" cy="2779200"/>
          <wp:effectExtent l="0" t="0" r="1905" b="0"/>
          <wp:wrapNone/>
          <wp:docPr id="848428869" name="Picture 848428869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47B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458552" wp14:editId="6AC151C4">
              <wp:simplePos x="0" y="0"/>
              <wp:positionH relativeFrom="column">
                <wp:posOffset>5837555</wp:posOffset>
              </wp:positionH>
              <wp:positionV relativeFrom="paragraph">
                <wp:posOffset>-69215</wp:posOffset>
              </wp:positionV>
              <wp:extent cx="264795" cy="637540"/>
              <wp:effectExtent l="0" t="0" r="0" b="0"/>
              <wp:wrapSquare wrapText="bothSides"/>
              <wp:docPr id="18486088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637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3F8328" w14:textId="573F7EF1" w:rsidR="002477A0" w:rsidRPr="008307F3" w:rsidRDefault="002477A0" w:rsidP="002477A0">
                          <w:pPr>
                            <w:pStyle w:val="Header"/>
                            <w:spacing w:before="600"/>
                            <w:rPr>
                              <w:rFonts w:ascii="DM Sans" w:hAnsi="DM Sans"/>
                              <w:b/>
                              <w:bCs/>
                              <w:noProof/>
                              <w:color w:val="0072CE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585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65pt;margin-top:-5.45pt;width:20.85pt;height:50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4AwHwIAAEIEAAAOAAAAZHJzL2Uyb0RvYy54bWysU8lu2zAQvRfoPxC817JdL41gOXATuChg&#10;JAGcImeaoiyhFIcgx5bcr++QkhekPRW9UEPN/t7j4r6tNTsq5yswGR8NhpwpIyGvzD7jP17Xn75w&#10;5lGYXGgwKuMn5fn98uOHRWNTNYYSdK4coyLGp43NeIlo0yTxslS18AOwypCzAFcLpKvbJ7kTDVWv&#10;dTIeDmdJAy63DqTynv4+dk6+jPWLQkl8LgqvkOmM02wYTxfPXTiT5UKkeydsWcl+DPEPU9SiMtT0&#10;UupRoGAHV/1Rqq6kAw8FDiTUCRRFJVXcgbYZDd9tsy2FVXEXAsfbC0z+/5WVT8etfXEM26/QEoFx&#10;CW83IH96wiZprE/7mICpTz1Fh0XbwtXhSyswSiRsTxc8VYtM0s/xbDK/m3ImyTX7PJ9OIt7JNdk6&#10;j98U1CwYGXdEVxxAHDceQ3uRnkNCLwPrSutImTasCUWnw5hw8VCGNv3c3ahhaGx3LaUFcwf5ifZ1&#10;0EnBW7muqPlGeHwRjrinTUjP+ExHoYGaQG9xVoL79bf/IZ4oIS9nDWkp44bEzpn+boiqu9GEFmcY&#10;L5PpfEwXd+vZ3XrMoX4AEuuI3o2V0QzxqM9m4aB+I9GvQk9yCSOpc8bxbD5gp296NFKtVjGIxGYF&#10;bszWyjPJAdjX9k0426OPRNsTnDUn0nckdLGBBm9XByQqIkNXTHvUSaiRuP5RhZdwe49R16e//A0A&#10;AP//AwBQSwMEFAAGAAgAAAAhAFSwuW/gAAAACgEAAA8AAABkcnMvZG93bnJldi54bWxMj8FOwzAQ&#10;RO9I/IO1lbi1Tqio6jSbClWiF8SBguC6id0kSmxHsZsGvp7lBMfVPs28yfez7cVkxtB6h5CuEhDG&#10;VV63rkZ4f3tabkGESE5T751B+DIB9sXtTU6Z9lf3aqZTrAWHuJARQhPjkEkZqsZYCis/GMe/sx8t&#10;RT7HWuqRrhxue3mfJBtpqXXc0NBgDo2putPFIrzQxzFOc1cdu+GsP+1QHtbfz4h3i/lxByKaOf7B&#10;8KvP6lCwU+kvTgfRI6hUrRlFWKaJAsGE2qS8rkTYqgeQRS7/Tyh+AAAA//8DAFBLAQItABQABgAI&#10;AAAAIQC2gziS/gAAAOEBAAATAAAAAAAAAAAAAAAAAAAAAABbQ29udGVudF9UeXBlc10ueG1sUEsB&#10;Ai0AFAAGAAgAAAAhADj9If/WAAAAlAEAAAsAAAAAAAAAAAAAAAAALwEAAF9yZWxzLy5yZWxzUEsB&#10;Ai0AFAAGAAgAAAAhALfrgDAfAgAAQgQAAA4AAAAAAAAAAAAAAAAALgIAAGRycy9lMm9Eb2MueG1s&#10;UEsBAi0AFAAGAAgAAAAhAFSwuW/gAAAACgEAAA8AAAAAAAAAAAAAAAAAeQQAAGRycy9kb3ducmV2&#10;LnhtbFBLBQYAAAAABAAEAPMAAACGBQAAAAA=&#10;" filled="f" stroked="f" strokeweight=".5pt">
              <v:textbox style="mso-fit-shape-to-text:t">
                <w:txbxContent>
                  <w:p w14:paraId="0C3F8328" w14:textId="573F7EF1" w:rsidR="002477A0" w:rsidRPr="008307F3" w:rsidRDefault="002477A0" w:rsidP="002477A0">
                    <w:pPr>
                      <w:pStyle w:val="Header"/>
                      <w:spacing w:before="600"/>
                      <w:rPr>
                        <w:rFonts w:ascii="DM Sans" w:hAnsi="DM Sans"/>
                        <w:b/>
                        <w:bCs/>
                        <w:noProof/>
                        <w:color w:val="0072CE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DEB21E2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107F8BCF" w14:textId="6CDC3739" w:rsidR="000009E6" w:rsidRPr="00FB03C3" w:rsidRDefault="00310B9C" w:rsidP="00310B9C">
    <w:pPr>
      <w:rPr>
        <w:rFonts w:ascii="DM Sans" w:hAnsi="DM Sans"/>
        <w:color w:val="0072CE" w:themeColor="text1"/>
        <w:sz w:val="20"/>
        <w:szCs w:val="20"/>
      </w:rPr>
    </w:pPr>
    <w:r w:rsidRPr="00310B9C">
      <w:rPr>
        <w:noProof/>
        <w:color w:val="0072CE" w:themeColor="text1"/>
      </w:rPr>
      <w:t>https://walsall.communitypharmacy.org.uk/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20DF" w14:textId="58713720" w:rsidR="000C1796" w:rsidRDefault="005E3D88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1414EFA4" wp14:editId="021C469C">
          <wp:simplePos x="0" y="0"/>
          <wp:positionH relativeFrom="column">
            <wp:posOffset>3018155</wp:posOffset>
          </wp:positionH>
          <wp:positionV relativeFrom="page">
            <wp:posOffset>7905750</wp:posOffset>
          </wp:positionV>
          <wp:extent cx="4665600" cy="2779200"/>
          <wp:effectExtent l="0" t="0" r="190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7F87B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9776" behindDoc="1" locked="0" layoutInCell="1" allowOverlap="1" wp14:anchorId="058E8235" wp14:editId="4725E6D2">
          <wp:simplePos x="0" y="0"/>
          <wp:positionH relativeFrom="column">
            <wp:posOffset>-39370</wp:posOffset>
          </wp:positionH>
          <wp:positionV relativeFrom="page">
            <wp:posOffset>9515475</wp:posOffset>
          </wp:positionV>
          <wp:extent cx="183600" cy="680400"/>
          <wp:effectExtent l="0" t="0" r="6985" b="5715"/>
          <wp:wrapTight wrapText="bothSides">
            <wp:wrapPolygon edited="0">
              <wp:start x="0" y="0"/>
              <wp:lineTo x="0" y="21176"/>
              <wp:lineTo x="20180" y="21176"/>
              <wp:lineTo x="20180" y="0"/>
              <wp:lineTo x="0" y="0"/>
            </wp:wrapPolygon>
          </wp:wrapTight>
          <wp:docPr id="1605237301" name="Picture 5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46F10" w14:textId="25841DA0" w:rsidR="00687877" w:rsidRPr="00687877" w:rsidRDefault="009C3682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Jan.L.Nicholls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>
      <w:rPr>
        <w:rFonts w:ascii="DM Sans" w:hAnsi="DM Sans"/>
        <w:color w:val="0072CE" w:themeColor="text1"/>
        <w:sz w:val="20"/>
        <w:szCs w:val="20"/>
      </w:rPr>
      <w:t>gmail.com</w:t>
    </w:r>
  </w:p>
  <w:p w14:paraId="36256D43" w14:textId="6E0F9D45" w:rsidR="00687877" w:rsidRPr="00687877" w:rsidRDefault="002E2173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0</w:t>
    </w:r>
    <w:r w:rsidR="009C3682">
      <w:rPr>
        <w:rFonts w:ascii="DM Sans" w:hAnsi="DM Sans"/>
        <w:color w:val="0072CE" w:themeColor="text1"/>
        <w:sz w:val="20"/>
        <w:szCs w:val="20"/>
      </w:rPr>
      <w:t>778</w:t>
    </w:r>
    <w:r>
      <w:rPr>
        <w:rFonts w:ascii="DM Sans" w:hAnsi="DM Sans"/>
        <w:color w:val="0072CE" w:themeColor="text1"/>
        <w:sz w:val="20"/>
        <w:szCs w:val="20"/>
      </w:rPr>
      <w:t>5</w:t>
    </w:r>
    <w:r w:rsidR="009C3682">
      <w:rPr>
        <w:rFonts w:ascii="DM Sans" w:hAnsi="DM Sans"/>
        <w:color w:val="0072CE" w:themeColor="text1"/>
        <w:sz w:val="20"/>
        <w:szCs w:val="20"/>
      </w:rPr>
      <w:t>7</w:t>
    </w:r>
    <w:r>
      <w:rPr>
        <w:rFonts w:ascii="DM Sans" w:hAnsi="DM Sans"/>
        <w:color w:val="0072CE" w:themeColor="text1"/>
        <w:sz w:val="20"/>
        <w:szCs w:val="20"/>
      </w:rPr>
      <w:t>68</w:t>
    </w:r>
    <w:r w:rsidR="009C3682">
      <w:rPr>
        <w:rFonts w:ascii="DM Sans" w:hAnsi="DM Sans"/>
        <w:color w:val="0072CE" w:themeColor="text1"/>
        <w:sz w:val="20"/>
        <w:szCs w:val="20"/>
      </w:rPr>
      <w:t>7</w:t>
    </w:r>
    <w:r>
      <w:rPr>
        <w:rFonts w:ascii="DM Sans" w:hAnsi="DM Sans"/>
        <w:color w:val="0072CE" w:themeColor="text1"/>
        <w:sz w:val="20"/>
        <w:szCs w:val="20"/>
      </w:rPr>
      <w:t>0</w:t>
    </w:r>
    <w:r w:rsidR="009C3682">
      <w:rPr>
        <w:rFonts w:ascii="DM Sans" w:hAnsi="DM Sans"/>
        <w:color w:val="0072CE" w:themeColor="text1"/>
        <w:sz w:val="20"/>
        <w:szCs w:val="20"/>
      </w:rPr>
      <w:t>2</w:t>
    </w:r>
  </w:p>
  <w:p w14:paraId="50F2958E" w14:textId="6F159D96" w:rsidR="000009E6" w:rsidRPr="000C1796" w:rsidRDefault="009C3682" w:rsidP="000C1796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r w:rsidRPr="009C3682">
      <w:rPr>
        <w:rFonts w:ascii="DM Sans" w:hAnsi="DM Sans"/>
        <w:b/>
        <w:bCs/>
        <w:color w:val="0072CE" w:themeColor="text1"/>
        <w:sz w:val="20"/>
        <w:szCs w:val="20"/>
      </w:rPr>
      <w:t>https://walsall.communitypharmacy.org.uk/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7B1E9" w14:textId="77777777" w:rsidR="009747FF" w:rsidRDefault="009747FF" w:rsidP="000009E6">
      <w:r>
        <w:separator/>
      </w:r>
    </w:p>
  </w:footnote>
  <w:footnote w:type="continuationSeparator" w:id="0">
    <w:p w14:paraId="263EF533" w14:textId="77777777" w:rsidR="009747FF" w:rsidRDefault="009747FF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009A" w14:textId="6B79CBC0" w:rsidR="005E3D88" w:rsidRDefault="00854B2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A8A68C8" wp14:editId="2FE035AA">
          <wp:simplePos x="0" y="0"/>
          <wp:positionH relativeFrom="column">
            <wp:posOffset>2733675</wp:posOffset>
          </wp:positionH>
          <wp:positionV relativeFrom="page">
            <wp:posOffset>878205</wp:posOffset>
          </wp:positionV>
          <wp:extent cx="2746375" cy="2116455"/>
          <wp:effectExtent l="0" t="0" r="0" b="0"/>
          <wp:wrapNone/>
          <wp:docPr id="1940775855" name="Picture 1940775855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D751F" w14:textId="16801B91" w:rsidR="00736A64" w:rsidRDefault="0072434D">
    <w:pPr>
      <w:pStyle w:val="Header"/>
    </w:pPr>
    <w:r>
      <w:rPr>
        <w:noProof/>
      </w:rPr>
      <w:drawing>
        <wp:inline distT="0" distB="0" distL="0" distR="0" wp14:anchorId="4BAE3A3B" wp14:editId="013A7075">
          <wp:extent cx="1971675" cy="657678"/>
          <wp:effectExtent l="0" t="0" r="0" b="9525"/>
          <wp:docPr id="2" name="Picture 1" descr="Community Pharmacy Eng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unity Pharmacy Engl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128" cy="693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A64">
      <w:rPr>
        <w:noProof/>
      </w:rPr>
      <w:drawing>
        <wp:anchor distT="0" distB="0" distL="114300" distR="114300" simplePos="0" relativeHeight="251657728" behindDoc="1" locked="0" layoutInCell="1" allowOverlap="1" wp14:anchorId="41DCB92C" wp14:editId="7851F9DA">
          <wp:simplePos x="0" y="0"/>
          <wp:positionH relativeFrom="column">
            <wp:posOffset>4356100</wp:posOffset>
          </wp:positionH>
          <wp:positionV relativeFrom="page">
            <wp:posOffset>0</wp:posOffset>
          </wp:positionV>
          <wp:extent cx="2746375" cy="211645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F49"/>
    <w:multiLevelType w:val="hybridMultilevel"/>
    <w:tmpl w:val="5A4EFCD8"/>
    <w:lvl w:ilvl="0" w:tplc="4C1AD75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F00"/>
    <w:multiLevelType w:val="hybridMultilevel"/>
    <w:tmpl w:val="8BFE0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0CC6"/>
    <w:multiLevelType w:val="hybridMultilevel"/>
    <w:tmpl w:val="7E8EB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40240"/>
    <w:multiLevelType w:val="hybridMultilevel"/>
    <w:tmpl w:val="76C4D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E60BE"/>
    <w:multiLevelType w:val="hybridMultilevel"/>
    <w:tmpl w:val="709ED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66376"/>
    <w:multiLevelType w:val="hybridMultilevel"/>
    <w:tmpl w:val="F2542F9E"/>
    <w:lvl w:ilvl="0" w:tplc="2BB87F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0124F"/>
    <w:multiLevelType w:val="hybridMultilevel"/>
    <w:tmpl w:val="EA8EDF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532CF"/>
    <w:multiLevelType w:val="hybridMultilevel"/>
    <w:tmpl w:val="5F5CB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6415E"/>
    <w:multiLevelType w:val="multilevel"/>
    <w:tmpl w:val="C7E8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9E11D3"/>
    <w:multiLevelType w:val="hybridMultilevel"/>
    <w:tmpl w:val="E16C8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A67A2"/>
    <w:multiLevelType w:val="multilevel"/>
    <w:tmpl w:val="03A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757AA"/>
    <w:multiLevelType w:val="hybridMultilevel"/>
    <w:tmpl w:val="21201394"/>
    <w:lvl w:ilvl="0" w:tplc="A332422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0530"/>
    <w:multiLevelType w:val="hybridMultilevel"/>
    <w:tmpl w:val="528298F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FE107B1"/>
    <w:multiLevelType w:val="hybridMultilevel"/>
    <w:tmpl w:val="71DA4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93759"/>
    <w:multiLevelType w:val="hybridMultilevel"/>
    <w:tmpl w:val="1D68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72D61"/>
    <w:multiLevelType w:val="hybridMultilevel"/>
    <w:tmpl w:val="F0884332"/>
    <w:lvl w:ilvl="0" w:tplc="FEC8CEF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22AA0"/>
    <w:multiLevelType w:val="hybridMultilevel"/>
    <w:tmpl w:val="FA705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E0729"/>
    <w:multiLevelType w:val="hybridMultilevel"/>
    <w:tmpl w:val="665671CE"/>
    <w:lvl w:ilvl="0" w:tplc="A47CC4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61D71"/>
    <w:multiLevelType w:val="hybridMultilevel"/>
    <w:tmpl w:val="31AC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B27E5"/>
    <w:multiLevelType w:val="hybridMultilevel"/>
    <w:tmpl w:val="8ECCB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C1A17"/>
    <w:multiLevelType w:val="hybridMultilevel"/>
    <w:tmpl w:val="C8B0B54A"/>
    <w:lvl w:ilvl="0" w:tplc="9496E02E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665686">
    <w:abstractNumId w:val="22"/>
  </w:num>
  <w:num w:numId="2" w16cid:durableId="430861198">
    <w:abstractNumId w:val="3"/>
  </w:num>
  <w:num w:numId="3" w16cid:durableId="1659532545">
    <w:abstractNumId w:val="4"/>
  </w:num>
  <w:num w:numId="4" w16cid:durableId="906914457">
    <w:abstractNumId w:val="10"/>
  </w:num>
  <w:num w:numId="5" w16cid:durableId="1226724212">
    <w:abstractNumId w:val="12"/>
  </w:num>
  <w:num w:numId="6" w16cid:durableId="933855129">
    <w:abstractNumId w:val="16"/>
  </w:num>
  <w:num w:numId="7" w16cid:durableId="453403571">
    <w:abstractNumId w:val="7"/>
  </w:num>
  <w:num w:numId="8" w16cid:durableId="1035810696">
    <w:abstractNumId w:val="6"/>
  </w:num>
  <w:num w:numId="9" w16cid:durableId="696078159">
    <w:abstractNumId w:val="11"/>
  </w:num>
  <w:num w:numId="10" w16cid:durableId="1008292487">
    <w:abstractNumId w:val="23"/>
  </w:num>
  <w:num w:numId="11" w16cid:durableId="1525246405">
    <w:abstractNumId w:val="20"/>
  </w:num>
  <w:num w:numId="12" w16cid:durableId="449054053">
    <w:abstractNumId w:val="2"/>
  </w:num>
  <w:num w:numId="13" w16cid:durableId="912471025">
    <w:abstractNumId w:val="19"/>
  </w:num>
  <w:num w:numId="14" w16cid:durableId="2119593118">
    <w:abstractNumId w:val="9"/>
  </w:num>
  <w:num w:numId="15" w16cid:durableId="172191065">
    <w:abstractNumId w:val="8"/>
  </w:num>
  <w:num w:numId="16" w16cid:durableId="294607166">
    <w:abstractNumId w:val="18"/>
  </w:num>
  <w:num w:numId="17" w16cid:durableId="52969632">
    <w:abstractNumId w:val="17"/>
  </w:num>
  <w:num w:numId="18" w16cid:durableId="1058162776">
    <w:abstractNumId w:val="0"/>
  </w:num>
  <w:num w:numId="19" w16cid:durableId="1049842758">
    <w:abstractNumId w:val="13"/>
  </w:num>
  <w:num w:numId="20" w16cid:durableId="1366834750">
    <w:abstractNumId w:val="5"/>
  </w:num>
  <w:num w:numId="21" w16cid:durableId="57747491">
    <w:abstractNumId w:val="21"/>
  </w:num>
  <w:num w:numId="22" w16cid:durableId="1314142283">
    <w:abstractNumId w:val="14"/>
  </w:num>
  <w:num w:numId="23" w16cid:durableId="1960331998">
    <w:abstractNumId w:val="15"/>
  </w:num>
  <w:num w:numId="24" w16cid:durableId="167918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4D"/>
    <w:rsid w:val="000009E6"/>
    <w:rsid w:val="00001ED9"/>
    <w:rsid w:val="00010F4E"/>
    <w:rsid w:val="00013147"/>
    <w:rsid w:val="00014AEE"/>
    <w:rsid w:val="000209AA"/>
    <w:rsid w:val="00024345"/>
    <w:rsid w:val="00037DF3"/>
    <w:rsid w:val="00051E16"/>
    <w:rsid w:val="000554CB"/>
    <w:rsid w:val="00055683"/>
    <w:rsid w:val="00055744"/>
    <w:rsid w:val="00061E26"/>
    <w:rsid w:val="00064AD7"/>
    <w:rsid w:val="00065756"/>
    <w:rsid w:val="00072020"/>
    <w:rsid w:val="00073199"/>
    <w:rsid w:val="00076702"/>
    <w:rsid w:val="00076F4B"/>
    <w:rsid w:val="00080D8A"/>
    <w:rsid w:val="0009281E"/>
    <w:rsid w:val="000943DA"/>
    <w:rsid w:val="000945BD"/>
    <w:rsid w:val="00097E20"/>
    <w:rsid w:val="000A3449"/>
    <w:rsid w:val="000B158E"/>
    <w:rsid w:val="000B5B3D"/>
    <w:rsid w:val="000C1796"/>
    <w:rsid w:val="000D1617"/>
    <w:rsid w:val="000E0A3E"/>
    <w:rsid w:val="000E3BAB"/>
    <w:rsid w:val="000E5DC7"/>
    <w:rsid w:val="000F193E"/>
    <w:rsid w:val="001012E6"/>
    <w:rsid w:val="00106EC3"/>
    <w:rsid w:val="00114B52"/>
    <w:rsid w:val="0011730D"/>
    <w:rsid w:val="00124DA0"/>
    <w:rsid w:val="00126A06"/>
    <w:rsid w:val="00127694"/>
    <w:rsid w:val="00130A74"/>
    <w:rsid w:val="00136069"/>
    <w:rsid w:val="00140C06"/>
    <w:rsid w:val="00145FE4"/>
    <w:rsid w:val="001649BF"/>
    <w:rsid w:val="001668DB"/>
    <w:rsid w:val="00171AE7"/>
    <w:rsid w:val="00171B84"/>
    <w:rsid w:val="00172E66"/>
    <w:rsid w:val="0018756D"/>
    <w:rsid w:val="001B14AC"/>
    <w:rsid w:val="001C077C"/>
    <w:rsid w:val="001D01CA"/>
    <w:rsid w:val="001D4453"/>
    <w:rsid w:val="001D5BC6"/>
    <w:rsid w:val="001D7DDD"/>
    <w:rsid w:val="001E071C"/>
    <w:rsid w:val="001E57DD"/>
    <w:rsid w:val="001F1D5A"/>
    <w:rsid w:val="001F3ADB"/>
    <w:rsid w:val="0021287F"/>
    <w:rsid w:val="00213695"/>
    <w:rsid w:val="0021370F"/>
    <w:rsid w:val="00217EDD"/>
    <w:rsid w:val="00230434"/>
    <w:rsid w:val="002408DC"/>
    <w:rsid w:val="00243441"/>
    <w:rsid w:val="00243820"/>
    <w:rsid w:val="002439B7"/>
    <w:rsid w:val="002477A0"/>
    <w:rsid w:val="0025172E"/>
    <w:rsid w:val="0025216E"/>
    <w:rsid w:val="00260CB8"/>
    <w:rsid w:val="002625F1"/>
    <w:rsid w:val="00273318"/>
    <w:rsid w:val="00273CFB"/>
    <w:rsid w:val="0027749F"/>
    <w:rsid w:val="00280114"/>
    <w:rsid w:val="00280E34"/>
    <w:rsid w:val="002857A5"/>
    <w:rsid w:val="0029602F"/>
    <w:rsid w:val="002B0DEA"/>
    <w:rsid w:val="002B1468"/>
    <w:rsid w:val="002B5EEA"/>
    <w:rsid w:val="002B74BA"/>
    <w:rsid w:val="002D0713"/>
    <w:rsid w:val="002D2044"/>
    <w:rsid w:val="002D315F"/>
    <w:rsid w:val="002D43DD"/>
    <w:rsid w:val="002D60A2"/>
    <w:rsid w:val="002D6D46"/>
    <w:rsid w:val="002E2173"/>
    <w:rsid w:val="002E5C11"/>
    <w:rsid w:val="003055E1"/>
    <w:rsid w:val="00310B9C"/>
    <w:rsid w:val="003158BE"/>
    <w:rsid w:val="003236DD"/>
    <w:rsid w:val="00325FEB"/>
    <w:rsid w:val="00326C67"/>
    <w:rsid w:val="003277C8"/>
    <w:rsid w:val="00331DD7"/>
    <w:rsid w:val="0033479E"/>
    <w:rsid w:val="00335998"/>
    <w:rsid w:val="00341532"/>
    <w:rsid w:val="00344815"/>
    <w:rsid w:val="00344CCB"/>
    <w:rsid w:val="003457A2"/>
    <w:rsid w:val="00353D58"/>
    <w:rsid w:val="00355044"/>
    <w:rsid w:val="00357DBE"/>
    <w:rsid w:val="0036648E"/>
    <w:rsid w:val="003739E6"/>
    <w:rsid w:val="00393946"/>
    <w:rsid w:val="003B65CB"/>
    <w:rsid w:val="003C1653"/>
    <w:rsid w:val="003F49EE"/>
    <w:rsid w:val="00413468"/>
    <w:rsid w:val="004138C2"/>
    <w:rsid w:val="00424C14"/>
    <w:rsid w:val="00440DA7"/>
    <w:rsid w:val="0044212D"/>
    <w:rsid w:val="00444FF0"/>
    <w:rsid w:val="004758C6"/>
    <w:rsid w:val="00475CA5"/>
    <w:rsid w:val="00484440"/>
    <w:rsid w:val="0049026E"/>
    <w:rsid w:val="00496CAA"/>
    <w:rsid w:val="004A55DA"/>
    <w:rsid w:val="004B33DF"/>
    <w:rsid w:val="004B3E05"/>
    <w:rsid w:val="004B5015"/>
    <w:rsid w:val="004B6E70"/>
    <w:rsid w:val="004D05C5"/>
    <w:rsid w:val="004D2EE3"/>
    <w:rsid w:val="004D7959"/>
    <w:rsid w:val="004E3C02"/>
    <w:rsid w:val="004E7EDD"/>
    <w:rsid w:val="004F2801"/>
    <w:rsid w:val="004F5DDB"/>
    <w:rsid w:val="00506E6B"/>
    <w:rsid w:val="00513735"/>
    <w:rsid w:val="00526651"/>
    <w:rsid w:val="005426DE"/>
    <w:rsid w:val="005473EE"/>
    <w:rsid w:val="00552937"/>
    <w:rsid w:val="00552A4C"/>
    <w:rsid w:val="005569AA"/>
    <w:rsid w:val="00567D31"/>
    <w:rsid w:val="00571C90"/>
    <w:rsid w:val="00586DC1"/>
    <w:rsid w:val="005A2769"/>
    <w:rsid w:val="005A44A3"/>
    <w:rsid w:val="005A5A15"/>
    <w:rsid w:val="005A7329"/>
    <w:rsid w:val="005B03B7"/>
    <w:rsid w:val="005C71B1"/>
    <w:rsid w:val="005D5DB2"/>
    <w:rsid w:val="005D6768"/>
    <w:rsid w:val="005D6929"/>
    <w:rsid w:val="005E2D40"/>
    <w:rsid w:val="005E3D88"/>
    <w:rsid w:val="005E488C"/>
    <w:rsid w:val="005E545F"/>
    <w:rsid w:val="005F5A25"/>
    <w:rsid w:val="005F6CAB"/>
    <w:rsid w:val="006019E1"/>
    <w:rsid w:val="006039FA"/>
    <w:rsid w:val="00607F3E"/>
    <w:rsid w:val="00616857"/>
    <w:rsid w:val="00620112"/>
    <w:rsid w:val="0062235D"/>
    <w:rsid w:val="006267F9"/>
    <w:rsid w:val="00632EE1"/>
    <w:rsid w:val="006339A3"/>
    <w:rsid w:val="00634A39"/>
    <w:rsid w:val="00637363"/>
    <w:rsid w:val="00637AF0"/>
    <w:rsid w:val="006409B9"/>
    <w:rsid w:val="00645F9C"/>
    <w:rsid w:val="00656DE4"/>
    <w:rsid w:val="00665C77"/>
    <w:rsid w:val="00673013"/>
    <w:rsid w:val="006734EB"/>
    <w:rsid w:val="0067520A"/>
    <w:rsid w:val="0067651B"/>
    <w:rsid w:val="00681DFA"/>
    <w:rsid w:val="006847BD"/>
    <w:rsid w:val="00687877"/>
    <w:rsid w:val="00687DEC"/>
    <w:rsid w:val="00691249"/>
    <w:rsid w:val="006A0859"/>
    <w:rsid w:val="006A2926"/>
    <w:rsid w:val="006A3106"/>
    <w:rsid w:val="006B1FA5"/>
    <w:rsid w:val="006B21AC"/>
    <w:rsid w:val="006C560C"/>
    <w:rsid w:val="006C6316"/>
    <w:rsid w:val="006D5110"/>
    <w:rsid w:val="006E407B"/>
    <w:rsid w:val="006E5A07"/>
    <w:rsid w:val="006F552E"/>
    <w:rsid w:val="006F58BD"/>
    <w:rsid w:val="0070507E"/>
    <w:rsid w:val="00711E35"/>
    <w:rsid w:val="007128E2"/>
    <w:rsid w:val="00713B9E"/>
    <w:rsid w:val="0072434D"/>
    <w:rsid w:val="00725EEA"/>
    <w:rsid w:val="00736A64"/>
    <w:rsid w:val="007379FB"/>
    <w:rsid w:val="00740629"/>
    <w:rsid w:val="007434C9"/>
    <w:rsid w:val="00744E6A"/>
    <w:rsid w:val="00747305"/>
    <w:rsid w:val="00750F4D"/>
    <w:rsid w:val="007670D1"/>
    <w:rsid w:val="007730A1"/>
    <w:rsid w:val="00781C60"/>
    <w:rsid w:val="00782869"/>
    <w:rsid w:val="007864FF"/>
    <w:rsid w:val="00787A8C"/>
    <w:rsid w:val="00792AB1"/>
    <w:rsid w:val="007A4A04"/>
    <w:rsid w:val="007C1B85"/>
    <w:rsid w:val="007C5438"/>
    <w:rsid w:val="007D1BDA"/>
    <w:rsid w:val="007D4844"/>
    <w:rsid w:val="007D4951"/>
    <w:rsid w:val="007D7AC3"/>
    <w:rsid w:val="007E066D"/>
    <w:rsid w:val="007E3CA8"/>
    <w:rsid w:val="007E7A07"/>
    <w:rsid w:val="007F1CB8"/>
    <w:rsid w:val="007F527A"/>
    <w:rsid w:val="00820D17"/>
    <w:rsid w:val="00823FC3"/>
    <w:rsid w:val="00825626"/>
    <w:rsid w:val="00835D11"/>
    <w:rsid w:val="00847BE0"/>
    <w:rsid w:val="00854B29"/>
    <w:rsid w:val="00857C53"/>
    <w:rsid w:val="008635AE"/>
    <w:rsid w:val="00884293"/>
    <w:rsid w:val="00884B03"/>
    <w:rsid w:val="00891AEF"/>
    <w:rsid w:val="008A5396"/>
    <w:rsid w:val="008B6B74"/>
    <w:rsid w:val="008B6ED5"/>
    <w:rsid w:val="008C7717"/>
    <w:rsid w:val="008D3C9C"/>
    <w:rsid w:val="008D77C6"/>
    <w:rsid w:val="008E38D0"/>
    <w:rsid w:val="008E4249"/>
    <w:rsid w:val="008F0815"/>
    <w:rsid w:val="008F55CB"/>
    <w:rsid w:val="008F714C"/>
    <w:rsid w:val="00911415"/>
    <w:rsid w:val="009133D6"/>
    <w:rsid w:val="009135F5"/>
    <w:rsid w:val="0091424D"/>
    <w:rsid w:val="00915379"/>
    <w:rsid w:val="00915717"/>
    <w:rsid w:val="00917C07"/>
    <w:rsid w:val="00921BEE"/>
    <w:rsid w:val="00942BF5"/>
    <w:rsid w:val="0095242B"/>
    <w:rsid w:val="00961290"/>
    <w:rsid w:val="0096247F"/>
    <w:rsid w:val="00963EFF"/>
    <w:rsid w:val="009647BE"/>
    <w:rsid w:val="00971486"/>
    <w:rsid w:val="00971D92"/>
    <w:rsid w:val="009747FF"/>
    <w:rsid w:val="00975BC3"/>
    <w:rsid w:val="009761CF"/>
    <w:rsid w:val="00983AF6"/>
    <w:rsid w:val="00987C60"/>
    <w:rsid w:val="00987DB8"/>
    <w:rsid w:val="009901F0"/>
    <w:rsid w:val="009969D9"/>
    <w:rsid w:val="009A4A44"/>
    <w:rsid w:val="009A7F9B"/>
    <w:rsid w:val="009B4021"/>
    <w:rsid w:val="009C3682"/>
    <w:rsid w:val="009C7319"/>
    <w:rsid w:val="009E1E38"/>
    <w:rsid w:val="009E5687"/>
    <w:rsid w:val="009E5887"/>
    <w:rsid w:val="009F034A"/>
    <w:rsid w:val="009F7C10"/>
    <w:rsid w:val="00A13974"/>
    <w:rsid w:val="00A14E33"/>
    <w:rsid w:val="00A17271"/>
    <w:rsid w:val="00A17324"/>
    <w:rsid w:val="00A2137D"/>
    <w:rsid w:val="00A23D4F"/>
    <w:rsid w:val="00A33C6E"/>
    <w:rsid w:val="00A444BF"/>
    <w:rsid w:val="00A46D3C"/>
    <w:rsid w:val="00A46D9B"/>
    <w:rsid w:val="00A5259B"/>
    <w:rsid w:val="00A5261E"/>
    <w:rsid w:val="00A57E1E"/>
    <w:rsid w:val="00A6040C"/>
    <w:rsid w:val="00A6151B"/>
    <w:rsid w:val="00A83444"/>
    <w:rsid w:val="00AA4261"/>
    <w:rsid w:val="00AA44B1"/>
    <w:rsid w:val="00AA74AE"/>
    <w:rsid w:val="00AB00DC"/>
    <w:rsid w:val="00AB598B"/>
    <w:rsid w:val="00AF47C7"/>
    <w:rsid w:val="00B07E16"/>
    <w:rsid w:val="00B101E7"/>
    <w:rsid w:val="00B1074E"/>
    <w:rsid w:val="00B1095B"/>
    <w:rsid w:val="00B15C27"/>
    <w:rsid w:val="00B161D7"/>
    <w:rsid w:val="00B275ED"/>
    <w:rsid w:val="00B314FB"/>
    <w:rsid w:val="00B31509"/>
    <w:rsid w:val="00B41276"/>
    <w:rsid w:val="00B62AFB"/>
    <w:rsid w:val="00B720F3"/>
    <w:rsid w:val="00B74DA4"/>
    <w:rsid w:val="00B85589"/>
    <w:rsid w:val="00B858D6"/>
    <w:rsid w:val="00B85D90"/>
    <w:rsid w:val="00B928FE"/>
    <w:rsid w:val="00BB1AB8"/>
    <w:rsid w:val="00BB377D"/>
    <w:rsid w:val="00BC00E2"/>
    <w:rsid w:val="00BC0767"/>
    <w:rsid w:val="00BD2C7F"/>
    <w:rsid w:val="00BE3745"/>
    <w:rsid w:val="00BE7B6F"/>
    <w:rsid w:val="00BF4015"/>
    <w:rsid w:val="00C02078"/>
    <w:rsid w:val="00C10575"/>
    <w:rsid w:val="00C3159E"/>
    <w:rsid w:val="00C37378"/>
    <w:rsid w:val="00C50E4F"/>
    <w:rsid w:val="00C75561"/>
    <w:rsid w:val="00C82601"/>
    <w:rsid w:val="00C82FED"/>
    <w:rsid w:val="00C85FBA"/>
    <w:rsid w:val="00C936FA"/>
    <w:rsid w:val="00CA5F91"/>
    <w:rsid w:val="00CA6A5E"/>
    <w:rsid w:val="00CB0B1A"/>
    <w:rsid w:val="00CB2C70"/>
    <w:rsid w:val="00CC38B9"/>
    <w:rsid w:val="00CC416C"/>
    <w:rsid w:val="00CC44BB"/>
    <w:rsid w:val="00CC4BBC"/>
    <w:rsid w:val="00CC7A07"/>
    <w:rsid w:val="00CD3212"/>
    <w:rsid w:val="00CD3586"/>
    <w:rsid w:val="00CD6084"/>
    <w:rsid w:val="00CE027B"/>
    <w:rsid w:val="00CE5C89"/>
    <w:rsid w:val="00CF4322"/>
    <w:rsid w:val="00D247CB"/>
    <w:rsid w:val="00D330B4"/>
    <w:rsid w:val="00D43F8A"/>
    <w:rsid w:val="00D5323E"/>
    <w:rsid w:val="00D64CDF"/>
    <w:rsid w:val="00D81651"/>
    <w:rsid w:val="00D84F1E"/>
    <w:rsid w:val="00D87FE4"/>
    <w:rsid w:val="00DA2452"/>
    <w:rsid w:val="00DB29C3"/>
    <w:rsid w:val="00DC4AB6"/>
    <w:rsid w:val="00DD2492"/>
    <w:rsid w:val="00DD320E"/>
    <w:rsid w:val="00DD5439"/>
    <w:rsid w:val="00DE4765"/>
    <w:rsid w:val="00DE6253"/>
    <w:rsid w:val="00DF1B4F"/>
    <w:rsid w:val="00DF426F"/>
    <w:rsid w:val="00E00DC8"/>
    <w:rsid w:val="00E03D2E"/>
    <w:rsid w:val="00E06EAC"/>
    <w:rsid w:val="00E10375"/>
    <w:rsid w:val="00E1208A"/>
    <w:rsid w:val="00E123F9"/>
    <w:rsid w:val="00E12D6B"/>
    <w:rsid w:val="00E14C16"/>
    <w:rsid w:val="00E2576C"/>
    <w:rsid w:val="00E359B1"/>
    <w:rsid w:val="00E40D2B"/>
    <w:rsid w:val="00E6159B"/>
    <w:rsid w:val="00E66334"/>
    <w:rsid w:val="00E67313"/>
    <w:rsid w:val="00E71F23"/>
    <w:rsid w:val="00E76030"/>
    <w:rsid w:val="00E8077C"/>
    <w:rsid w:val="00E86F90"/>
    <w:rsid w:val="00E901F8"/>
    <w:rsid w:val="00EA1FFE"/>
    <w:rsid w:val="00EA4830"/>
    <w:rsid w:val="00EB7E72"/>
    <w:rsid w:val="00EC2456"/>
    <w:rsid w:val="00EC6123"/>
    <w:rsid w:val="00ED3AC5"/>
    <w:rsid w:val="00ED5119"/>
    <w:rsid w:val="00EF3838"/>
    <w:rsid w:val="00EF6EBC"/>
    <w:rsid w:val="00EF73D7"/>
    <w:rsid w:val="00F13AD4"/>
    <w:rsid w:val="00F20467"/>
    <w:rsid w:val="00F278A1"/>
    <w:rsid w:val="00F41D52"/>
    <w:rsid w:val="00F430EF"/>
    <w:rsid w:val="00F4568B"/>
    <w:rsid w:val="00F4576F"/>
    <w:rsid w:val="00F45F3D"/>
    <w:rsid w:val="00F46A26"/>
    <w:rsid w:val="00F7717D"/>
    <w:rsid w:val="00F851CB"/>
    <w:rsid w:val="00F86A15"/>
    <w:rsid w:val="00F97EA8"/>
    <w:rsid w:val="00FA2587"/>
    <w:rsid w:val="00FB03C3"/>
    <w:rsid w:val="00FC570B"/>
    <w:rsid w:val="00FC5A34"/>
    <w:rsid w:val="00FC7920"/>
    <w:rsid w:val="00FD2434"/>
    <w:rsid w:val="00FE29B6"/>
    <w:rsid w:val="00FE7B67"/>
    <w:rsid w:val="00FF55F0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E16A3"/>
  <w15:docId w15:val="{5CCBAA02-7507-443D-8091-74EFBBBA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kern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65C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3682"/>
    <w:rPr>
      <w:color w:val="CB00BA" w:themeColor="followedHyperlink"/>
      <w:u w:val="single"/>
    </w:rPr>
  </w:style>
  <w:style w:type="table" w:styleId="TableGrid">
    <w:name w:val="Table Grid"/>
    <w:basedOn w:val="TableNormal"/>
    <w:uiPriority w:val="39"/>
    <w:rsid w:val="00BE3745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BE3745"/>
    <w:rPr>
      <w:rFonts w:ascii="Times New Roman" w:eastAsia="Times New Roman" w:hAnsi="Times New Roman" w:cs="Times New Roman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6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084"/>
    <w:pPr>
      <w:jc w:val="both"/>
    </w:pPr>
    <w:rPr>
      <w:rFonts w:ascii="Arial" w:eastAsia="Times New Roman" w:hAnsi="Arial" w:cs="Arial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084"/>
    <w:rPr>
      <w:rFonts w:ascii="Arial" w:eastAsia="Times New Roman" w:hAnsi="Arial" w:cs="Arial"/>
      <w:kern w:val="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D48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PC%20Letterhead%20-%20Word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LPC Letterhead - Word Template (2)</Template>
  <TotalTime>1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 nicholls</cp:lastModifiedBy>
  <cp:revision>2</cp:revision>
  <dcterms:created xsi:type="dcterms:W3CDTF">2024-06-05T09:12:00Z</dcterms:created>
  <dcterms:modified xsi:type="dcterms:W3CDTF">2024-06-05T09:12:00Z</dcterms:modified>
</cp:coreProperties>
</file>